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D" w:rsidRPr="00FC69FD" w:rsidRDefault="00FC69FD" w:rsidP="00FC69FD">
      <w:pPr>
        <w:spacing w:line="240" w:lineRule="auto"/>
        <w:jc w:val="center"/>
        <w:rPr>
          <w:rFonts w:ascii="NikoshBAN" w:hAnsi="NikoshBAN" w:cs="NikoshBAN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0DCD48B" wp14:editId="42D2B914">
            <wp:simplePos x="0" y="0"/>
            <wp:positionH relativeFrom="margin">
              <wp:posOffset>2628900</wp:posOffset>
            </wp:positionH>
            <wp:positionV relativeFrom="paragraph">
              <wp:posOffset>-486410</wp:posOffset>
            </wp:positionV>
            <wp:extent cx="660400" cy="660400"/>
            <wp:effectExtent l="0" t="0" r="6350" b="635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FD" w:rsidRPr="00CB1A75" w:rsidRDefault="00FC69FD" w:rsidP="00FC69FD">
      <w:pPr>
        <w:spacing w:after="0" w:line="240" w:lineRule="auto"/>
        <w:jc w:val="center"/>
        <w:rPr>
          <w:rFonts w:ascii="Nikosh" w:hAnsi="Nikosh" w:cs="Nikosh"/>
          <w:b/>
          <w:sz w:val="32"/>
          <w:szCs w:val="32"/>
        </w:rPr>
      </w:pPr>
      <w:proofErr w:type="spellStart"/>
      <w:r w:rsidRPr="00CB1A75">
        <w:rPr>
          <w:rFonts w:ascii="Nikosh" w:hAnsi="Nikosh" w:cs="Nikosh"/>
          <w:b/>
          <w:sz w:val="32"/>
          <w:szCs w:val="32"/>
        </w:rPr>
        <w:t>জাতীয়</w:t>
      </w:r>
      <w:proofErr w:type="spellEnd"/>
      <w:r w:rsidRPr="00CB1A75">
        <w:rPr>
          <w:rFonts w:ascii="Nikosh" w:hAnsi="Nikosh" w:cs="Nikosh"/>
          <w:b/>
          <w:sz w:val="32"/>
          <w:szCs w:val="32"/>
        </w:rPr>
        <w:t xml:space="preserve"> </w:t>
      </w:r>
      <w:proofErr w:type="spellStart"/>
      <w:r w:rsidRPr="00CB1A75">
        <w:rPr>
          <w:rFonts w:ascii="Nikosh" w:hAnsi="Nikosh" w:cs="Nikosh"/>
          <w:b/>
          <w:sz w:val="32"/>
          <w:szCs w:val="32"/>
        </w:rPr>
        <w:t>মানবাধিকার</w:t>
      </w:r>
      <w:proofErr w:type="spellEnd"/>
      <w:r w:rsidRPr="00CB1A75">
        <w:rPr>
          <w:rFonts w:ascii="Nikosh" w:hAnsi="Nikosh" w:cs="Nikosh"/>
          <w:b/>
          <w:sz w:val="32"/>
          <w:szCs w:val="32"/>
        </w:rPr>
        <w:t xml:space="preserve"> </w:t>
      </w:r>
      <w:proofErr w:type="spellStart"/>
      <w:r w:rsidRPr="00CB1A75">
        <w:rPr>
          <w:rFonts w:ascii="Nikosh" w:hAnsi="Nikosh" w:cs="Nikosh"/>
          <w:b/>
          <w:sz w:val="32"/>
          <w:szCs w:val="32"/>
        </w:rPr>
        <w:t>কমিশন</w:t>
      </w:r>
      <w:proofErr w:type="spellEnd"/>
    </w:p>
    <w:p w:rsidR="00FC69FD" w:rsidRPr="00CB1A75" w:rsidRDefault="00FC69FD" w:rsidP="00FC69FD">
      <w:pPr>
        <w:spacing w:after="0" w:line="240" w:lineRule="auto"/>
        <w:jc w:val="center"/>
        <w:rPr>
          <w:rFonts w:ascii="Nikosh" w:hAnsi="Nikosh" w:cs="Nikosh"/>
        </w:rPr>
      </w:pPr>
      <w:r w:rsidRPr="00CB1A75">
        <w:rPr>
          <w:rFonts w:ascii="Nikosh" w:hAnsi="Nikosh" w:cs="Nikosh"/>
        </w:rPr>
        <w:t xml:space="preserve">(২০০৯ </w:t>
      </w:r>
      <w:proofErr w:type="spellStart"/>
      <w:r w:rsidRPr="00CB1A75">
        <w:rPr>
          <w:rFonts w:ascii="Nikosh" w:hAnsi="Nikosh" w:cs="Nikosh"/>
        </w:rPr>
        <w:t>সালের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জাতীয়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মানবাধিকার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কমিশন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আইন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দ্বারা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প্রতিষ্ঠিত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একটি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সংবিধিবদ্ধ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স্বাধীন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রাষ্ট্রীয়</w:t>
      </w:r>
      <w:proofErr w:type="spellEnd"/>
      <w:r w:rsidRPr="00CB1A75">
        <w:rPr>
          <w:rFonts w:ascii="Nikosh" w:hAnsi="Nikosh" w:cs="Nikosh"/>
        </w:rPr>
        <w:t xml:space="preserve"> </w:t>
      </w:r>
      <w:proofErr w:type="spellStart"/>
      <w:r w:rsidRPr="00CB1A75">
        <w:rPr>
          <w:rFonts w:ascii="Nikosh" w:hAnsi="Nikosh" w:cs="Nikosh"/>
        </w:rPr>
        <w:t>প্রতিষ্ঠান</w:t>
      </w:r>
      <w:proofErr w:type="spellEnd"/>
      <w:r w:rsidRPr="00CB1A75">
        <w:rPr>
          <w:rFonts w:ascii="Nikosh" w:hAnsi="Nikosh" w:cs="Nikosh"/>
        </w:rPr>
        <w:t>)</w:t>
      </w:r>
    </w:p>
    <w:p w:rsidR="00FC69FD" w:rsidRPr="00CB1A75" w:rsidRDefault="00FC69FD" w:rsidP="00FC69FD">
      <w:pPr>
        <w:spacing w:after="0" w:line="240" w:lineRule="auto"/>
        <w:jc w:val="center"/>
        <w:rPr>
          <w:rFonts w:ascii="Nikosh" w:hAnsi="Nikosh" w:cs="Nikosh"/>
        </w:rPr>
      </w:pPr>
      <w:r w:rsidRPr="00CB1A75">
        <w:rPr>
          <w:rFonts w:ascii="Nikosh" w:hAnsi="Nikosh" w:cs="Nikosh"/>
          <w:cs/>
        </w:rPr>
        <w:t>বিটিএমসি ভবন (৯ম তলা), ৭-৯ কারওয়ান বাজার,</w:t>
      </w:r>
      <w:r w:rsidRPr="00CB1A75">
        <w:rPr>
          <w:rFonts w:ascii="Nikosh" w:hAnsi="Nikosh" w:cs="Nikosh"/>
        </w:rPr>
        <w:t xml:space="preserve"> ঢাকা-১২১৫</w:t>
      </w:r>
    </w:p>
    <w:p w:rsidR="00FC69FD" w:rsidRDefault="00FC69FD" w:rsidP="007C2E0A">
      <w:pPr>
        <w:spacing w:after="0" w:line="240" w:lineRule="auto"/>
        <w:jc w:val="center"/>
        <w:rPr>
          <w:rFonts w:ascii="Nikosh" w:hAnsi="Nikosh" w:cs="Nikosh"/>
          <w:cs/>
        </w:rPr>
      </w:pPr>
      <w:proofErr w:type="spellStart"/>
      <w:r w:rsidRPr="00CB1A75">
        <w:rPr>
          <w:rFonts w:ascii="Nikosh" w:hAnsi="Nikosh" w:cs="Nikosh"/>
        </w:rPr>
        <w:t>ইমেইলঃ</w:t>
      </w:r>
      <w:proofErr w:type="spellEnd"/>
      <w:r w:rsidRPr="00DE7E70">
        <w:rPr>
          <w:rFonts w:ascii="Times New Roman" w:hAnsi="Times New Roman" w:cs="Times New Roman"/>
        </w:rPr>
        <w:t xml:space="preserve"> </w:t>
      </w:r>
      <w:hyperlink r:id="rId6" w:history="1">
        <w:r w:rsidRPr="00DE7E70">
          <w:rPr>
            <w:rStyle w:val="Hyperlink"/>
            <w:rFonts w:ascii="Times New Roman" w:hAnsi="Times New Roman" w:cs="Times New Roman"/>
            <w:sz w:val="20"/>
            <w:szCs w:val="20"/>
          </w:rPr>
          <w:t>info@nhrc.org.bd</w:t>
        </w:r>
      </w:hyperlink>
      <w:r w:rsidRPr="00CB1A75">
        <w:rPr>
          <w:rFonts w:ascii="Nikosh" w:hAnsi="Nikosh" w:cs="Nikosh"/>
          <w:color w:val="0000FF"/>
          <w:sz w:val="20"/>
          <w:szCs w:val="20"/>
          <w:u w:val="single"/>
        </w:rPr>
        <w:t xml:space="preserve">; </w:t>
      </w:r>
      <w:r w:rsidRPr="00CB1A75">
        <w:rPr>
          <w:rFonts w:ascii="Nikosh" w:hAnsi="Nikosh" w:cs="Nikosh"/>
          <w:cs/>
        </w:rPr>
        <w:t>হেল্পলাইনঃ</w:t>
      </w:r>
      <w:r w:rsidRPr="00CB1A75">
        <w:rPr>
          <w:rFonts w:ascii="Nikosh" w:hAnsi="Nikosh" w:cs="Nikosh"/>
        </w:rPr>
        <w:t xml:space="preserve"> </w:t>
      </w:r>
      <w:r w:rsidRPr="00CB1A75">
        <w:rPr>
          <w:rFonts w:ascii="Nikosh" w:hAnsi="Nikosh" w:cs="Nikosh"/>
          <w:cs/>
        </w:rPr>
        <w:t>১৬১০৮</w:t>
      </w:r>
    </w:p>
    <w:p w:rsidR="007C2E0A" w:rsidRDefault="007C2E0A" w:rsidP="007C2E0A">
      <w:pPr>
        <w:spacing w:after="0" w:line="240" w:lineRule="auto"/>
        <w:jc w:val="center"/>
        <w:rPr>
          <w:rFonts w:ascii="Nikosh" w:hAnsi="Nikosh" w:cs="Nikosh"/>
        </w:rPr>
      </w:pPr>
    </w:p>
    <w:p w:rsidR="007C2E0A" w:rsidRPr="007C2E0A" w:rsidRDefault="007C2E0A" w:rsidP="007C2E0A">
      <w:pPr>
        <w:spacing w:after="0" w:line="240" w:lineRule="auto"/>
        <w:jc w:val="center"/>
        <w:rPr>
          <w:rFonts w:ascii="Nikosh" w:hAnsi="Nikosh" w:cs="Nikosh"/>
        </w:rPr>
      </w:pPr>
    </w:p>
    <w:p w:rsidR="00EC05BD" w:rsidRPr="00EC05BD" w:rsidRDefault="00EC05BD" w:rsidP="00EC05BD">
      <w:pPr>
        <w:spacing w:after="0" w:line="240" w:lineRule="auto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স্মারকঃ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এনএইচআরসিবি</w:t>
      </w:r>
      <w:proofErr w:type="spellEnd"/>
      <w:r w:rsidRPr="00EC05BD">
        <w:rPr>
          <w:rFonts w:ascii="NikoshBAN" w:hAnsi="NikoshBAN" w:cs="NikoshBAN"/>
          <w:sz w:val="24"/>
        </w:rPr>
        <w:t>/</w:t>
      </w:r>
      <w:proofErr w:type="spellStart"/>
      <w:r w:rsidRPr="00EC05BD">
        <w:rPr>
          <w:rFonts w:ascii="NikoshBAN" w:hAnsi="NikoshBAN" w:cs="NikoshBAN"/>
          <w:sz w:val="24"/>
        </w:rPr>
        <w:t>প্রেস</w:t>
      </w:r>
      <w:proofErr w:type="spellEnd"/>
      <w:r w:rsidRPr="00EC05BD">
        <w:rPr>
          <w:rFonts w:ascii="NikoshBAN" w:hAnsi="NikoshBAN" w:cs="NikoshBAN"/>
          <w:sz w:val="24"/>
        </w:rPr>
        <w:t xml:space="preserve"> বিজ্ঞ-২৩৯/১৩-২৬২   </w:t>
      </w:r>
      <w:r>
        <w:rPr>
          <w:rFonts w:ascii="NikoshBAN" w:hAnsi="NikoshBAN" w:cs="NikoshBAN"/>
          <w:sz w:val="24"/>
        </w:rPr>
        <w:t xml:space="preserve">                               </w:t>
      </w:r>
      <w:r>
        <w:rPr>
          <w:rFonts w:ascii="NikoshBAN" w:hAnsi="NikoshBAN" w:cs="NikoshBAN"/>
          <w:sz w:val="24"/>
        </w:rPr>
        <w:tab/>
      </w:r>
      <w:r>
        <w:rPr>
          <w:rFonts w:ascii="NikoshBAN" w:hAnsi="NikoshBAN" w:cs="NikoshBAN"/>
          <w:sz w:val="24"/>
        </w:rPr>
        <w:tab/>
      </w:r>
      <w:r>
        <w:rPr>
          <w:rFonts w:ascii="NikoshBAN" w:hAnsi="NikoshBAN" w:cs="NikoshBAN"/>
          <w:sz w:val="24"/>
        </w:rPr>
        <w:tab/>
        <w:t xml:space="preserve">        </w:t>
      </w:r>
      <w:proofErr w:type="spellStart"/>
      <w:r w:rsidRPr="00EC05BD">
        <w:rPr>
          <w:rFonts w:ascii="NikoshBAN" w:hAnsi="NikoshBAN" w:cs="NikoshBAN"/>
          <w:sz w:val="24"/>
        </w:rPr>
        <w:t>তারিখঃ</w:t>
      </w:r>
      <w:proofErr w:type="spellEnd"/>
      <w:r w:rsidRPr="00EC05BD">
        <w:rPr>
          <w:rFonts w:ascii="NikoshBAN" w:hAnsi="NikoshBAN" w:cs="NikoshBAN"/>
          <w:sz w:val="24"/>
        </w:rPr>
        <w:t xml:space="preserve"> ০৯ </w:t>
      </w:r>
      <w:proofErr w:type="spellStart"/>
      <w:r w:rsidRPr="00EC05BD">
        <w:rPr>
          <w:rFonts w:ascii="NikoshBAN" w:hAnsi="NikoshBAN" w:cs="NikoshBAN"/>
          <w:sz w:val="24"/>
        </w:rPr>
        <w:t>মে</w:t>
      </w:r>
      <w:proofErr w:type="spellEnd"/>
      <w:r w:rsidRPr="00EC05BD">
        <w:rPr>
          <w:rFonts w:ascii="NikoshBAN" w:hAnsi="NikoshBAN" w:cs="NikoshBAN"/>
          <w:sz w:val="24"/>
        </w:rPr>
        <w:t>, ২০২৪</w:t>
      </w:r>
    </w:p>
    <w:p w:rsidR="00EC05BD" w:rsidRPr="00EC05BD" w:rsidRDefault="00EC05BD" w:rsidP="00EC05BD">
      <w:pPr>
        <w:spacing w:after="0" w:line="240" w:lineRule="auto"/>
        <w:jc w:val="both"/>
        <w:rPr>
          <w:rFonts w:ascii="NikoshBAN" w:hAnsi="NikoshBAN" w:cs="NikoshBAN"/>
          <w:sz w:val="24"/>
        </w:rPr>
      </w:pPr>
    </w:p>
    <w:p w:rsidR="00EC05BD" w:rsidRPr="00EC05BD" w:rsidRDefault="00EC05BD" w:rsidP="00EC05BD">
      <w:pPr>
        <w:spacing w:after="0" w:line="240" w:lineRule="auto"/>
        <w:jc w:val="center"/>
        <w:rPr>
          <w:rFonts w:ascii="NikoshBAN" w:hAnsi="NikoshBAN" w:cs="NikoshBAN"/>
          <w:b/>
          <w:sz w:val="28"/>
        </w:rPr>
      </w:pPr>
      <w:proofErr w:type="spellStart"/>
      <w:r w:rsidRPr="00EC05BD">
        <w:rPr>
          <w:rFonts w:ascii="NikoshBAN" w:hAnsi="NikoshBAN" w:cs="NikoshBAN"/>
          <w:b/>
          <w:sz w:val="28"/>
        </w:rPr>
        <w:t>সংবাদ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বিজ্ঞপ্তিঃ</w:t>
      </w:r>
      <w:proofErr w:type="spellEnd"/>
    </w:p>
    <w:p w:rsidR="00EC05BD" w:rsidRPr="00EC05BD" w:rsidRDefault="00EC05BD" w:rsidP="00EC05BD">
      <w:pPr>
        <w:spacing w:after="0" w:line="240" w:lineRule="auto"/>
        <w:jc w:val="center"/>
        <w:rPr>
          <w:rFonts w:ascii="NikoshBAN" w:hAnsi="NikoshBAN" w:cs="NikoshBAN"/>
          <w:b/>
          <w:sz w:val="28"/>
        </w:rPr>
      </w:pPr>
    </w:p>
    <w:p w:rsidR="00EC05BD" w:rsidRPr="00EC05BD" w:rsidRDefault="00EC05BD" w:rsidP="00EC05BD">
      <w:pPr>
        <w:spacing w:after="0" w:line="240" w:lineRule="auto"/>
        <w:jc w:val="center"/>
        <w:rPr>
          <w:rFonts w:ascii="NikoshBAN" w:hAnsi="NikoshBAN" w:cs="NikoshBAN"/>
          <w:b/>
          <w:sz w:val="28"/>
        </w:rPr>
      </w:pPr>
      <w:bookmarkStart w:id="0" w:name="_GoBack"/>
      <w:proofErr w:type="spellStart"/>
      <w:r w:rsidRPr="00EC05BD">
        <w:rPr>
          <w:rFonts w:ascii="NikoshBAN" w:hAnsi="NikoshBAN" w:cs="NikoshBAN"/>
          <w:b/>
          <w:sz w:val="28"/>
        </w:rPr>
        <w:t>দক্ষতা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ও </w:t>
      </w:r>
      <w:proofErr w:type="spellStart"/>
      <w:r w:rsidRPr="00EC05BD">
        <w:rPr>
          <w:rFonts w:ascii="NikoshBAN" w:hAnsi="NikoshBAN" w:cs="NikoshBAN"/>
          <w:b/>
          <w:sz w:val="28"/>
        </w:rPr>
        <w:t>সক্ষমতার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উন্নয়নে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পারস্পরিক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সহযোগিতার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উপরে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গুরুত্বারোপ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জাতীয়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মানবাধিকার</w:t>
      </w:r>
      <w:proofErr w:type="spellEnd"/>
      <w:r w:rsidRPr="00EC05BD">
        <w:rPr>
          <w:rFonts w:ascii="NikoshBAN" w:hAnsi="NikoshBAN" w:cs="NikoshBAN"/>
          <w:b/>
          <w:sz w:val="28"/>
        </w:rPr>
        <w:t xml:space="preserve"> </w:t>
      </w:r>
      <w:proofErr w:type="spellStart"/>
      <w:r w:rsidRPr="00EC05BD">
        <w:rPr>
          <w:rFonts w:ascii="NikoshBAN" w:hAnsi="NikoshBAN" w:cs="NikoshBAN"/>
          <w:b/>
          <w:sz w:val="28"/>
        </w:rPr>
        <w:t>কমিশনের</w:t>
      </w:r>
      <w:proofErr w:type="spellEnd"/>
    </w:p>
    <w:bookmarkEnd w:id="0"/>
    <w:p w:rsidR="00EC05BD" w:rsidRPr="00EC05BD" w:rsidRDefault="00EC05BD" w:rsidP="00EC05BD">
      <w:pPr>
        <w:spacing w:after="0" w:line="240" w:lineRule="auto"/>
        <w:jc w:val="both"/>
        <w:rPr>
          <w:rFonts w:ascii="NikoshBAN" w:hAnsi="NikoshBAN" w:cs="NikoshBAN"/>
          <w:sz w:val="24"/>
        </w:rPr>
      </w:pP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সুইজারল্যান্ডের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জেনেভায়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আজ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বৃহস্পতিবার</w:t>
      </w:r>
      <w:proofErr w:type="spellEnd"/>
      <w:r w:rsidRPr="00EC05BD">
        <w:rPr>
          <w:rFonts w:ascii="NikoshBAN" w:hAnsi="NikoshBAN" w:cs="NikoshBAN"/>
          <w:sz w:val="24"/>
        </w:rPr>
        <w:t xml:space="preserve"> (৯মে) </w:t>
      </w:r>
      <w:proofErr w:type="spellStart"/>
      <w:r w:rsidRPr="00EC05BD">
        <w:rPr>
          <w:rFonts w:ascii="NikoshBAN" w:hAnsi="NikoshBAN" w:cs="NikoshBAN"/>
          <w:sz w:val="24"/>
        </w:rPr>
        <w:t>কমনওয়েলথ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ফোরাম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ফর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ন্যাশনাল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হিউম্যান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রাইটস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ইনস্টিটিউশনস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বার্ষিক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সম্মেলন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অনুষ্ঠিত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হয়</w:t>
      </w:r>
      <w:proofErr w:type="spellEnd"/>
      <w:r w:rsidRPr="00EC05BD">
        <w:rPr>
          <w:rFonts w:ascii="NikoshBAN" w:hAnsi="NikoshBAN" w:cs="NikoshBAN"/>
          <w:sz w:val="24"/>
        </w:rPr>
        <w:t xml:space="preserve">। </w:t>
      </w:r>
      <w:proofErr w:type="spellStart"/>
      <w:r w:rsidRPr="00EC05BD">
        <w:rPr>
          <w:rFonts w:ascii="NikoshBAN" w:hAnsi="NikoshBAN" w:cs="NikoshBAN"/>
          <w:sz w:val="24"/>
        </w:rPr>
        <w:t>সম্মেলনে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জাতীয়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কমিশনের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মাননীয়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চেয়ারম্যান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ড. </w:t>
      </w:r>
      <w:proofErr w:type="spellStart"/>
      <w:r w:rsidRPr="00EC05BD">
        <w:rPr>
          <w:rFonts w:ascii="NikoshBAN" w:hAnsi="NikoshBAN" w:cs="NikoshBAN"/>
          <w:sz w:val="24"/>
        </w:rPr>
        <w:t>কামাল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উদ্দিন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আহমেদ</w:t>
      </w:r>
      <w:proofErr w:type="spellEnd"/>
      <w:r w:rsidRPr="00EC05BD">
        <w:rPr>
          <w:rFonts w:ascii="NikoshBAN" w:hAnsi="NikoshBAN" w:cs="NikoshBAN"/>
          <w:sz w:val="24"/>
        </w:rPr>
        <w:t xml:space="preserve">, </w:t>
      </w:r>
      <w:proofErr w:type="spellStart"/>
      <w:r w:rsidRPr="00EC05BD">
        <w:rPr>
          <w:rFonts w:ascii="NikoshBAN" w:hAnsi="NikoshBAN" w:cs="NikoshBAN"/>
          <w:sz w:val="24"/>
        </w:rPr>
        <w:t>মাননীয়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সার্বক্ষণিক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সদস্য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মো</w:t>
      </w:r>
      <w:proofErr w:type="spellEnd"/>
      <w:r w:rsidRPr="00EC05BD">
        <w:rPr>
          <w:rFonts w:ascii="NikoshBAN" w:hAnsi="NikoshBAN" w:cs="NikoshBAN"/>
          <w:sz w:val="24"/>
        </w:rPr>
        <w:t xml:space="preserve">. </w:t>
      </w:r>
      <w:proofErr w:type="spellStart"/>
      <w:r w:rsidRPr="00EC05BD">
        <w:rPr>
          <w:rFonts w:ascii="NikoshBAN" w:hAnsi="NikoshBAN" w:cs="NikoshBAN"/>
          <w:sz w:val="24"/>
        </w:rPr>
        <w:t>সেলিম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রেজা</w:t>
      </w:r>
      <w:proofErr w:type="spellEnd"/>
      <w:r w:rsidRPr="00EC05BD">
        <w:rPr>
          <w:rFonts w:ascii="NikoshBAN" w:hAnsi="NikoshBAN" w:cs="NikoshBAN"/>
          <w:sz w:val="24"/>
        </w:rPr>
        <w:t xml:space="preserve"> ও </w:t>
      </w:r>
      <w:proofErr w:type="spellStart"/>
      <w:r w:rsidRPr="00EC05BD">
        <w:rPr>
          <w:rFonts w:ascii="NikoshBAN" w:hAnsi="NikoshBAN" w:cs="NikoshBAN"/>
          <w:sz w:val="24"/>
        </w:rPr>
        <w:t>পরিচালক</w:t>
      </w:r>
      <w:proofErr w:type="spellEnd"/>
      <w:r w:rsidRPr="00EC05BD">
        <w:rPr>
          <w:rFonts w:ascii="NikoshBAN" w:hAnsi="NikoshBAN" w:cs="NikoshBAN"/>
          <w:sz w:val="24"/>
        </w:rPr>
        <w:t xml:space="preserve"> (</w:t>
      </w:r>
      <w:proofErr w:type="spellStart"/>
      <w:r w:rsidRPr="00EC05BD">
        <w:rPr>
          <w:rFonts w:ascii="NikoshBAN" w:hAnsi="NikoshBAN" w:cs="NikoshBAN"/>
          <w:sz w:val="24"/>
        </w:rPr>
        <w:t>প্রশাসন</w:t>
      </w:r>
      <w:proofErr w:type="spellEnd"/>
      <w:r w:rsidRPr="00EC05BD">
        <w:rPr>
          <w:rFonts w:ascii="NikoshBAN" w:hAnsi="NikoshBAN" w:cs="NikoshBAN"/>
          <w:sz w:val="24"/>
        </w:rPr>
        <w:t xml:space="preserve"> ও </w:t>
      </w:r>
      <w:proofErr w:type="spellStart"/>
      <w:r w:rsidRPr="00EC05BD">
        <w:rPr>
          <w:rFonts w:ascii="NikoshBAN" w:hAnsi="NikoshBAN" w:cs="NikoshBAN"/>
          <w:sz w:val="24"/>
        </w:rPr>
        <w:t>অর্থ</w:t>
      </w:r>
      <w:proofErr w:type="spellEnd"/>
      <w:r w:rsidRPr="00EC05BD">
        <w:rPr>
          <w:rFonts w:ascii="NikoshBAN" w:hAnsi="NikoshBAN" w:cs="NikoshBAN"/>
          <w:sz w:val="24"/>
        </w:rPr>
        <w:t xml:space="preserve">) </w:t>
      </w:r>
      <w:proofErr w:type="spellStart"/>
      <w:r w:rsidRPr="00EC05BD">
        <w:rPr>
          <w:rFonts w:ascii="NikoshBAN" w:hAnsi="NikoshBAN" w:cs="NikoshBAN"/>
          <w:sz w:val="24"/>
        </w:rPr>
        <w:t>কাজী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আরফান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আশিক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অংশগ্রহণ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করেন</w:t>
      </w:r>
      <w:proofErr w:type="spellEnd"/>
      <w:r w:rsidRPr="00EC05BD">
        <w:rPr>
          <w:rFonts w:ascii="NikoshBAN" w:hAnsi="NikoshBAN" w:cs="NikoshBAN"/>
          <w:sz w:val="24"/>
        </w:rPr>
        <w:t xml:space="preserve">। </w:t>
      </w: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সম্মেলনে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প্রতিষ্ঠানটির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কৌশলগত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পরিকল্পনা</w:t>
      </w:r>
      <w:proofErr w:type="spellEnd"/>
      <w:r w:rsidRPr="00EC05BD">
        <w:rPr>
          <w:rFonts w:ascii="NikoshBAN" w:hAnsi="NikoshBAN" w:cs="NikoshBAN"/>
          <w:sz w:val="24"/>
        </w:rPr>
        <w:t xml:space="preserve"> ২০২২-২০২৪ </w:t>
      </w:r>
      <w:proofErr w:type="spellStart"/>
      <w:r w:rsidRPr="00EC05BD">
        <w:rPr>
          <w:rFonts w:ascii="NikoshBAN" w:hAnsi="NikoshBAN" w:cs="NikoshBAN"/>
          <w:sz w:val="24"/>
        </w:rPr>
        <w:t>বিষয়ে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আলোচনা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এবং</w:t>
      </w:r>
      <w:proofErr w:type="spellEnd"/>
      <w:r w:rsidRPr="00EC05BD">
        <w:rPr>
          <w:rFonts w:ascii="NikoshBAN" w:hAnsi="NikoshBAN" w:cs="NikoshBAN"/>
          <w:sz w:val="24"/>
        </w:rPr>
        <w:t xml:space="preserve"> ‘</w:t>
      </w:r>
      <w:proofErr w:type="spellStart"/>
      <w:r w:rsidRPr="00EC05BD">
        <w:rPr>
          <w:rFonts w:ascii="NikoshBAN" w:hAnsi="NikoshBAN" w:cs="NikoshBAN"/>
          <w:sz w:val="24"/>
        </w:rPr>
        <w:t>ক্রীড়া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এবং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’ </w:t>
      </w:r>
      <w:proofErr w:type="spellStart"/>
      <w:r w:rsidRPr="00EC05BD">
        <w:rPr>
          <w:rFonts w:ascii="NikoshBAN" w:hAnsi="NikoshBAN" w:cs="NikoshBAN"/>
          <w:sz w:val="24"/>
        </w:rPr>
        <w:t>বিষয়ে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একটি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উপস্থাপনা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পেশ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করা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হয়</w:t>
      </w:r>
      <w:proofErr w:type="spellEnd"/>
      <w:r w:rsidRPr="00EC05BD">
        <w:rPr>
          <w:rFonts w:ascii="NikoshBAN" w:hAnsi="NikoshBAN" w:cs="NikoshBAN"/>
          <w:sz w:val="24"/>
        </w:rPr>
        <w:t xml:space="preserve">। </w:t>
      </w:r>
      <w:proofErr w:type="spellStart"/>
      <w:r w:rsidRPr="00EC05BD">
        <w:rPr>
          <w:rFonts w:ascii="NikoshBAN" w:hAnsi="NikoshBAN" w:cs="NikoshBAN"/>
          <w:sz w:val="24"/>
        </w:rPr>
        <w:t>উল্লেখ্য</w:t>
      </w:r>
      <w:proofErr w:type="spellEnd"/>
      <w:r w:rsidRPr="00EC05BD">
        <w:rPr>
          <w:rFonts w:ascii="NikoshBAN" w:hAnsi="NikoshBAN" w:cs="NikoshBAN"/>
          <w:sz w:val="24"/>
        </w:rPr>
        <w:t xml:space="preserve">, </w:t>
      </w:r>
      <w:proofErr w:type="spellStart"/>
      <w:r w:rsidRPr="00EC05BD">
        <w:rPr>
          <w:rFonts w:ascii="NikoshBAN" w:hAnsi="NikoshBAN" w:cs="NikoshBAN"/>
          <w:sz w:val="24"/>
        </w:rPr>
        <w:t>জাতীয়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কমিশনের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মাননীয়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চেয়ারম্যান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ড. </w:t>
      </w:r>
      <w:proofErr w:type="spellStart"/>
      <w:r w:rsidRPr="00EC05BD">
        <w:rPr>
          <w:rFonts w:ascii="NikoshBAN" w:hAnsi="NikoshBAN" w:cs="NikoshBAN"/>
          <w:sz w:val="24"/>
        </w:rPr>
        <w:t>কামাল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উদ্দিন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আহমেদ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কমনওয়েলথ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ফোরাম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ফর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ন্যাশনাল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হিউম্যান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রাইটস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ইনস্টিটিউশনসের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স্টিয়ারিং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কমিটির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একজন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সদস্য</w:t>
      </w:r>
      <w:proofErr w:type="spellEnd"/>
      <w:r w:rsidRPr="00EC05BD">
        <w:rPr>
          <w:rFonts w:ascii="NikoshBAN" w:hAnsi="NikoshBAN" w:cs="NikoshBAN"/>
          <w:sz w:val="24"/>
        </w:rPr>
        <w:t xml:space="preserve">।   </w:t>
      </w: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এছাড়াও</w:t>
      </w:r>
      <w:proofErr w:type="spellEnd"/>
      <w:r w:rsidRPr="00EC05BD">
        <w:rPr>
          <w:rFonts w:ascii="NikoshBAN" w:hAnsi="NikoshBAN" w:cs="NikoshBAN"/>
          <w:sz w:val="24"/>
        </w:rPr>
        <w:t xml:space="preserve">, </w:t>
      </w:r>
      <w:proofErr w:type="spellStart"/>
      <w:r w:rsidRPr="00EC05BD">
        <w:rPr>
          <w:rFonts w:ascii="NikoshBAN" w:hAnsi="NikoshBAN" w:cs="NikoshBAN"/>
          <w:sz w:val="24"/>
        </w:rPr>
        <w:t>গতকাল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জাতীয়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কমিশনের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মাননীয়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চেয়ারম্যান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জাতিসংঘের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> </w:t>
      </w:r>
      <w:proofErr w:type="spellStart"/>
      <w:r w:rsidRPr="00EC05BD">
        <w:rPr>
          <w:rFonts w:ascii="NikoshBAN" w:hAnsi="NikoshBAN" w:cs="NikoshBAN"/>
          <w:sz w:val="24"/>
        </w:rPr>
        <w:t>বিষয়ক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হাইকমিশনার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ভলকার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তুর্কের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সাথে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সৌজন্য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সাক্ষা</w:t>
      </w:r>
      <w:proofErr w:type="spellEnd"/>
      <w:r w:rsidRPr="00EC05BD">
        <w:rPr>
          <w:rFonts w:ascii="NikoshBAN" w:hAnsi="NikoshBAN" w:cs="NikoshBAN"/>
          <w:sz w:val="24"/>
        </w:rPr>
        <w:t xml:space="preserve">ৎ </w:t>
      </w:r>
      <w:proofErr w:type="spellStart"/>
      <w:r w:rsidRPr="00EC05BD">
        <w:rPr>
          <w:rFonts w:ascii="NikoshBAN" w:hAnsi="NikoshBAN" w:cs="NikoshBAN"/>
          <w:sz w:val="24"/>
        </w:rPr>
        <w:t>করেন</w:t>
      </w:r>
      <w:proofErr w:type="spellEnd"/>
      <w:r w:rsidRPr="00EC05BD">
        <w:rPr>
          <w:rFonts w:ascii="NikoshBAN" w:hAnsi="NikoshBAN" w:cs="NikoshBAN"/>
          <w:sz w:val="24"/>
        </w:rPr>
        <w:t xml:space="preserve">। এ </w:t>
      </w:r>
      <w:proofErr w:type="spellStart"/>
      <w:r w:rsidRPr="00EC05BD">
        <w:rPr>
          <w:rFonts w:ascii="NikoshBAN" w:hAnsi="NikoshBAN" w:cs="NikoshBAN"/>
          <w:sz w:val="24"/>
        </w:rPr>
        <w:t>সময়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মানবাধিকারের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বিভিন্ন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দৃষ্টিকোণ</w:t>
      </w:r>
      <w:proofErr w:type="spellEnd"/>
      <w:r w:rsidRPr="00EC05BD">
        <w:rPr>
          <w:rFonts w:ascii="NikoshBAN" w:hAnsi="NikoshBAN" w:cs="NikoshBAN"/>
          <w:sz w:val="24"/>
        </w:rPr>
        <w:t xml:space="preserve"> ও </w:t>
      </w:r>
      <w:proofErr w:type="spellStart"/>
      <w:r w:rsidRPr="00EC05BD">
        <w:rPr>
          <w:rFonts w:ascii="NikoshBAN" w:hAnsi="NikoshBAN" w:cs="NikoshBAN"/>
          <w:sz w:val="24"/>
        </w:rPr>
        <w:t>প্রেক্ষাপট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নিয়ে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আলোচনা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হয়</w:t>
      </w:r>
      <w:proofErr w:type="spellEnd"/>
      <w:r w:rsidRPr="00EC05BD">
        <w:rPr>
          <w:rFonts w:ascii="NikoshBAN" w:hAnsi="NikoshBAN" w:cs="NikoshBAN"/>
          <w:sz w:val="24"/>
        </w:rPr>
        <w:t xml:space="preserve">। </w:t>
      </w:r>
      <w:proofErr w:type="spellStart"/>
      <w:r w:rsidRPr="00EC05BD">
        <w:rPr>
          <w:rFonts w:ascii="NikoshBAN" w:hAnsi="NikoshBAN" w:cs="NikoshBAN"/>
          <w:sz w:val="24"/>
        </w:rPr>
        <w:t>আলোচনাকালে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মাননীয়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চেয়ারম্যান</w:t>
      </w:r>
      <w:proofErr w:type="spellEnd"/>
      <w:r w:rsidRPr="00EC05BD">
        <w:rPr>
          <w:rFonts w:ascii="NikoshBAN" w:hAnsi="NikoshBAN" w:cs="NikoshBAN"/>
          <w:sz w:val="24"/>
        </w:rPr>
        <w:t xml:space="preserve"> ড. </w:t>
      </w:r>
      <w:proofErr w:type="spellStart"/>
      <w:r w:rsidRPr="00EC05BD">
        <w:rPr>
          <w:rFonts w:ascii="NikoshBAN" w:hAnsi="NikoshBAN" w:cs="NikoshBAN"/>
          <w:sz w:val="24"/>
        </w:rPr>
        <w:t>কামাল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উদ্দিন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আহমেদ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সুরক্ষার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তাগিদে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দক্ষতা</w:t>
      </w:r>
      <w:proofErr w:type="spellEnd"/>
      <w:r w:rsidRPr="00EC05BD">
        <w:rPr>
          <w:rFonts w:ascii="NikoshBAN" w:hAnsi="NikoshBAN" w:cs="NikoshBAN"/>
          <w:sz w:val="24"/>
        </w:rPr>
        <w:t xml:space="preserve"> ও </w:t>
      </w:r>
      <w:proofErr w:type="spellStart"/>
      <w:r w:rsidRPr="00EC05BD">
        <w:rPr>
          <w:rFonts w:ascii="NikoshBAN" w:hAnsi="NikoshBAN" w:cs="NikoshBAN"/>
          <w:sz w:val="24"/>
        </w:rPr>
        <w:t>সক্ষমতার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উন্নয়নে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পারস্পরিক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সহযোগিতার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উপরে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গুরুত্বারোপ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করেন</w:t>
      </w:r>
      <w:proofErr w:type="spellEnd"/>
      <w:r w:rsidRPr="00EC05BD">
        <w:rPr>
          <w:rFonts w:ascii="NikoshBAN" w:hAnsi="NikoshBAN" w:cs="NikoshBAN"/>
          <w:sz w:val="24"/>
        </w:rPr>
        <w:t>।</w:t>
      </w: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স্বাক্ষরিত</w:t>
      </w:r>
      <w:proofErr w:type="spellEnd"/>
      <w:r w:rsidRPr="00EC05BD">
        <w:rPr>
          <w:rFonts w:ascii="NikoshBAN" w:hAnsi="NikoshBAN" w:cs="NikoshBAN"/>
          <w:sz w:val="24"/>
        </w:rPr>
        <w:t>/-</w:t>
      </w: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ইউশা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রহমান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</w:p>
    <w:p w:rsidR="00EC05BD" w:rsidRPr="00EC05BD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জনসংযোগ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কর্মকর্তা</w:t>
      </w:r>
      <w:proofErr w:type="spellEnd"/>
    </w:p>
    <w:p w:rsidR="00FC69FD" w:rsidRPr="00493067" w:rsidRDefault="00EC05BD" w:rsidP="00C26C7B">
      <w:pPr>
        <w:spacing w:after="0"/>
        <w:jc w:val="both"/>
        <w:rPr>
          <w:rFonts w:ascii="NikoshBAN" w:hAnsi="NikoshBAN" w:cs="NikoshBAN"/>
          <w:sz w:val="24"/>
        </w:rPr>
      </w:pPr>
      <w:proofErr w:type="spellStart"/>
      <w:r w:rsidRPr="00EC05BD">
        <w:rPr>
          <w:rFonts w:ascii="NikoshBAN" w:hAnsi="NikoshBAN" w:cs="NikoshBAN"/>
          <w:sz w:val="24"/>
        </w:rPr>
        <w:t>জাতীয়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মানবাধিকার</w:t>
      </w:r>
      <w:proofErr w:type="spellEnd"/>
      <w:r w:rsidRPr="00EC05BD">
        <w:rPr>
          <w:rFonts w:ascii="NikoshBAN" w:hAnsi="NikoshBAN" w:cs="NikoshBAN"/>
          <w:sz w:val="24"/>
        </w:rPr>
        <w:t xml:space="preserve"> </w:t>
      </w:r>
      <w:proofErr w:type="spellStart"/>
      <w:r w:rsidRPr="00EC05BD">
        <w:rPr>
          <w:rFonts w:ascii="NikoshBAN" w:hAnsi="NikoshBAN" w:cs="NikoshBAN"/>
          <w:sz w:val="24"/>
        </w:rPr>
        <w:t>কমিশন</w:t>
      </w:r>
      <w:proofErr w:type="spellEnd"/>
    </w:p>
    <w:sectPr w:rsidR="00FC69FD" w:rsidRPr="0049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0"/>
    <w:rsid w:val="001977C6"/>
    <w:rsid w:val="00381786"/>
    <w:rsid w:val="003F38E4"/>
    <w:rsid w:val="00493067"/>
    <w:rsid w:val="007C2E0A"/>
    <w:rsid w:val="008106D8"/>
    <w:rsid w:val="00822290"/>
    <w:rsid w:val="009C198F"/>
    <w:rsid w:val="00C26C7B"/>
    <w:rsid w:val="00CB7C2D"/>
    <w:rsid w:val="00EC05BD"/>
    <w:rsid w:val="00FA31D9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FD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FD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C69FD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FC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FD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FD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C69FD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FC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nhrc.org.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2024-05-12T05:16:00Z</cp:lastPrinted>
  <dcterms:created xsi:type="dcterms:W3CDTF">2024-05-12T05:22:00Z</dcterms:created>
  <dcterms:modified xsi:type="dcterms:W3CDTF">2024-05-12T05:22:00Z</dcterms:modified>
</cp:coreProperties>
</file>