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AD" w:rsidRPr="00A74643" w:rsidRDefault="00141CAD" w:rsidP="00141CAD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D296DE" wp14:editId="59F2B4D7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141CAD" w:rsidRPr="00A74643" w:rsidRDefault="00141CAD" w:rsidP="00141CAD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141CAD" w:rsidRPr="00F03344" w:rsidRDefault="00141CAD" w:rsidP="00141CAD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141CAD" w:rsidRPr="00DF4996" w:rsidRDefault="00141CAD" w:rsidP="00141CAD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141CAD" w:rsidRPr="007B7905" w:rsidRDefault="00141CAD" w:rsidP="00141CAD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6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:rsidR="00141CAD" w:rsidRPr="00A74643" w:rsidRDefault="00141CAD" w:rsidP="00141CA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41CAD" w:rsidRPr="00A74643" w:rsidRDefault="00141CAD" w:rsidP="00141CAD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141CAD" w:rsidRPr="00AA1091" w:rsidRDefault="00141CAD" w:rsidP="00141CAD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৯৫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১৮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জুন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141CAD" w:rsidRDefault="00141CAD" w:rsidP="00141CAD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141CAD" w:rsidRPr="00141CAD" w:rsidRDefault="00141CAD" w:rsidP="0014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চিকিৎসকদের</w:t>
      </w:r>
      <w:proofErr w:type="spellEnd"/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নিরাপত্তা</w:t>
      </w:r>
      <w:proofErr w:type="spellEnd"/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> </w:t>
      </w:r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ও</w:t>
      </w:r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ডা</w:t>
      </w:r>
      <w:proofErr w:type="spellEnd"/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 xml:space="preserve">. </w:t>
      </w: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রাকিব</w:t>
      </w:r>
      <w:proofErr w:type="spellEnd"/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হত্যাকারীদের</w:t>
      </w:r>
      <w:proofErr w:type="spellEnd"/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বিচার</w:t>
      </w:r>
      <w:proofErr w:type="spellEnd"/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নিশ্চিতের</w:t>
      </w:r>
      <w:proofErr w:type="spellEnd"/>
      <w:r w:rsidRPr="00141CAD">
        <w:rPr>
          <w:rFonts w:ascii="solaimanlipi" w:eastAsia="Times New Roman" w:hAnsi="solaimanlipi" w:cs="Times New Roman"/>
          <w:b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141CAD"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  <w:t>আহ্বান</w:t>
      </w:r>
      <w:proofErr w:type="spellEnd"/>
    </w:p>
    <w:p w:rsidR="00141CAD" w:rsidRPr="00141CAD" w:rsidRDefault="00141CAD" w:rsidP="0014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41CAD" w:rsidRPr="00141CAD" w:rsidRDefault="00141CAD" w:rsidP="00141CAD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        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গত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১৫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জুন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২০২০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তারিখ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খুলনায়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রোগীর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স্বজনদের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হামলায়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ডা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রাকিব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হত্যার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ঘটনায়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তীব্র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নিন্দা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প্রকাশ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করছে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জাতীয়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মানবাধিকার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কমিশন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।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কর্মক্ষেত্রে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রোগীর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স্বজন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এবং</w:t>
      </w:r>
      <w:proofErr w:type="spellEnd"/>
      <w:proofErr w:type="gram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  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প</w:t>
      </w:r>
      <w:proofErr w:type="gram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্রভাবশালীদের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অনুগতদের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আক্রমণে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ডাক্তার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হত্যার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ঘটনা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কোনভাবেই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গ্রহণযোগ্য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নয়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।</w:t>
      </w:r>
      <w:bookmarkStart w:id="0" w:name="_GoBack"/>
      <w:bookmarkEnd w:id="0"/>
    </w:p>
    <w:p w:rsidR="00141CAD" w:rsidRPr="00141CAD" w:rsidRDefault="00141CAD" w:rsidP="00141CAD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 </w:t>
      </w:r>
    </w:p>
    <w:p w:rsidR="00141CAD" w:rsidRPr="00141CAD" w:rsidRDefault="00141CAD" w:rsidP="00141CAD">
      <w:pPr>
        <w:spacing w:after="0" w:line="240" w:lineRule="auto"/>
        <w:jc w:val="both"/>
        <w:rPr>
          <w:rFonts w:ascii="NikoshBAN" w:eastAsia="Times New Roman" w:hAnsi="NikoshBAN" w:cs="NikoshBAN"/>
          <w:sz w:val="28"/>
          <w:szCs w:val="28"/>
        </w:rPr>
      </w:pPr>
      <w:r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        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কর্মক্ষেত্রে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ডাক্তার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ও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অন্যান্য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কর্মকর্তা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কর্মচারীদের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নিরাপত্তা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নিশ্চিত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করা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আবশ্যক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।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এক্ষেত্রে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রাষ্ট্রের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পাশাপাশি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সংশ্লিষ্ট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হাসপাতাল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কতৃপক্ষকে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প্রয়োজনীয়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ব্যবস্থা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গ্রহণ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করতে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হবে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বলে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মনে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করে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জাতীয়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মানবাধিকার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কমিশন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।</w:t>
      </w:r>
      <w:r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এছাড়া</w:t>
      </w:r>
      <w:proofErr w:type="spellEnd"/>
      <w:r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,</w:t>
      </w:r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হত্যাকারীদেরও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দ্রুত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দৃষ্টান্তমূলক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শাস্তি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নিশ্চিত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করার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আহ্বান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জানায়</w:t>
      </w:r>
      <w:proofErr w:type="spellEnd"/>
      <w:r w:rsidRPr="00141CAD">
        <w:rPr>
          <w:rFonts w:ascii="NikoshBAN" w:eastAsia="Times New Roman" w:hAnsi="NikoshBAN" w:cs="NikoshBAN"/>
          <w:color w:val="333333"/>
          <w:sz w:val="28"/>
          <w:szCs w:val="28"/>
          <w:shd w:val="clear" w:color="auto" w:fill="FFFFFF"/>
        </w:rPr>
        <w:t>।   </w:t>
      </w:r>
    </w:p>
    <w:p w:rsidR="00141CAD" w:rsidRPr="006D4669" w:rsidRDefault="00141CAD" w:rsidP="00141CAD">
      <w:pPr>
        <w:spacing w:line="240" w:lineRule="auto"/>
        <w:jc w:val="both"/>
        <w:rPr>
          <w:rFonts w:ascii="NikoshBAN" w:hAnsi="NikoshBAN" w:cs="NikoshBAN"/>
        </w:rPr>
      </w:pPr>
    </w:p>
    <w:p w:rsidR="00141CAD" w:rsidRPr="006D4669" w:rsidRDefault="00141CAD" w:rsidP="00141CAD">
      <w:pPr>
        <w:spacing w:after="0"/>
        <w:rPr>
          <w:rFonts w:ascii="NikoshBAN" w:hAnsi="NikoshBAN" w:cs="NikoshBAN"/>
          <w:cs/>
          <w:lang w:bidi="bn-IN"/>
        </w:rPr>
      </w:pPr>
      <w:proofErr w:type="spellStart"/>
      <w:r w:rsidRPr="006D4669">
        <w:rPr>
          <w:rFonts w:ascii="NikoshBAN" w:hAnsi="NikoshBAN" w:cs="NikoshBAN"/>
          <w:lang w:bidi="bn-IN"/>
        </w:rPr>
        <w:t>ধন্যবাদান্তে</w:t>
      </w:r>
      <w:proofErr w:type="spellEnd"/>
      <w:r w:rsidRPr="006D4669">
        <w:rPr>
          <w:rFonts w:ascii="NikoshBAN" w:hAnsi="NikoshBAN" w:cs="NikoshBAN"/>
          <w:lang w:bidi="bn-IN"/>
        </w:rPr>
        <w:t>,</w:t>
      </w:r>
    </w:p>
    <w:p w:rsidR="00141CAD" w:rsidRPr="006D4669" w:rsidRDefault="00141CAD" w:rsidP="00141CAD">
      <w:pPr>
        <w:spacing w:after="0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/>
          <w:noProof/>
        </w:rPr>
        <w:drawing>
          <wp:inline distT="0" distB="0" distL="0" distR="0" wp14:anchorId="4F106F0D" wp14:editId="4481227C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AD" w:rsidRPr="006D4669" w:rsidRDefault="00141CAD" w:rsidP="00141CAD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ফারহানা সাঈদ</w:t>
      </w:r>
    </w:p>
    <w:p w:rsidR="00141CAD" w:rsidRPr="006D4669" w:rsidRDefault="00141CAD" w:rsidP="00141CAD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জনসংযোগ কর্মকর্তা</w:t>
      </w:r>
    </w:p>
    <w:p w:rsidR="00141CAD" w:rsidRPr="006D4669" w:rsidRDefault="00141CAD" w:rsidP="00141CAD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জাতীয় মানবাধিকার কমিশন, বাংলাদেশ</w:t>
      </w:r>
    </w:p>
    <w:p w:rsidR="00534660" w:rsidRDefault="00141CAD"/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909A0"/>
    <w:multiLevelType w:val="multilevel"/>
    <w:tmpl w:val="E0C4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AD"/>
    <w:rsid w:val="00141CAD"/>
    <w:rsid w:val="004F0B51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B0FA0-B7EA-4AE7-9687-9F5D415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rc.b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1</cp:revision>
  <dcterms:created xsi:type="dcterms:W3CDTF">2020-06-18T12:54:00Z</dcterms:created>
  <dcterms:modified xsi:type="dcterms:W3CDTF">2020-06-18T12:56:00Z</dcterms:modified>
</cp:coreProperties>
</file>