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E776" w14:textId="77777777" w:rsidR="00A407A7" w:rsidRDefault="00A407A7" w:rsidP="00A407A7">
      <w:pPr>
        <w:spacing w:after="0" w:line="240" w:lineRule="auto"/>
        <w:jc w:val="center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CCFEE4" wp14:editId="6C5B61BE">
            <wp:simplePos x="0" y="0"/>
            <wp:positionH relativeFrom="column">
              <wp:posOffset>2253615</wp:posOffset>
            </wp:positionH>
            <wp:positionV relativeFrom="paragraph">
              <wp:posOffset>635</wp:posOffset>
            </wp:positionV>
            <wp:extent cx="1035685" cy="941705"/>
            <wp:effectExtent l="0" t="0" r="0" b="0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tonnyMJ" w:hAnsi="SutonnyMJ" w:cs="Times New Roman"/>
          <w:b/>
          <w:sz w:val="36"/>
          <w:szCs w:val="36"/>
        </w:rPr>
        <w:br w:type="textWrapping" w:clear="all"/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RvZxq</w:t>
      </w:r>
      <w:proofErr w:type="spellEnd"/>
      <w:r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gvbevwaKvi</w:t>
      </w:r>
      <w:proofErr w:type="spellEnd"/>
      <w:r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Kwgkb</w:t>
      </w:r>
      <w:proofErr w:type="spellEnd"/>
    </w:p>
    <w:p w14:paraId="7B505774" w14:textId="77777777" w:rsidR="00A407A7" w:rsidRDefault="00A407A7" w:rsidP="00A407A7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 xml:space="preserve">(2009 </w:t>
      </w:r>
      <w:proofErr w:type="spellStart"/>
      <w:r>
        <w:rPr>
          <w:rFonts w:ascii="SutonnyMJ" w:hAnsi="SutonnyMJ" w:cs="Times New Roman"/>
          <w:sz w:val="24"/>
          <w:szCs w:val="24"/>
        </w:rPr>
        <w:t>mv‡ji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RvZxq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gvbevwaKvi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Kwgkb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AvBb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Øviv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cÖwZwôZ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GKwU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mswewae</w:t>
      </w:r>
      <w:proofErr w:type="spellEnd"/>
      <w:r>
        <w:rPr>
          <w:rFonts w:ascii="SutonnyMJ" w:hAnsi="SutonnyMJ" w:cs="Times New Roman"/>
          <w:sz w:val="24"/>
          <w:szCs w:val="24"/>
        </w:rPr>
        <w:t>× ¯^</w:t>
      </w:r>
      <w:proofErr w:type="spellStart"/>
      <w:r>
        <w:rPr>
          <w:rFonts w:ascii="SutonnyMJ" w:hAnsi="SutonnyMJ" w:cs="Times New Roman"/>
          <w:sz w:val="24"/>
          <w:szCs w:val="24"/>
        </w:rPr>
        <w:t>vaxb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ivóªxq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cÖwZôvb</w:t>
      </w:r>
      <w:proofErr w:type="spellEnd"/>
      <w:r>
        <w:rPr>
          <w:rFonts w:ascii="SutonnyMJ" w:hAnsi="SutonnyMJ" w:cs="Times New Roman"/>
          <w:sz w:val="24"/>
          <w:szCs w:val="24"/>
        </w:rPr>
        <w:t>)</w:t>
      </w:r>
    </w:p>
    <w:p w14:paraId="5438092E" w14:textId="77777777" w:rsidR="00A407A7" w:rsidRDefault="00A407A7" w:rsidP="00A407A7">
      <w:pPr>
        <w:spacing w:after="0" w:line="240" w:lineRule="auto"/>
        <w:ind w:left="720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৭-৯ কারওয়ান বাজার</w:t>
      </w:r>
      <w:r>
        <w:rPr>
          <w:rFonts w:ascii="SutonnyMJ" w:hAnsi="SutonnyMJ" w:cs="Nirmala UI"/>
          <w:sz w:val="24"/>
          <w:szCs w:val="24"/>
          <w:lang w:bidi="bn-IN"/>
        </w:rPr>
        <w:t>,</w:t>
      </w:r>
      <w:r>
        <w:rPr>
          <w:rFonts w:ascii="SutonnyMJ" w:hAnsi="SutonnyMJ" w:cs="Times New Roman"/>
          <w:sz w:val="24"/>
          <w:szCs w:val="24"/>
        </w:rPr>
        <w:t xml:space="preserve"> XvKv-1215</w:t>
      </w:r>
    </w:p>
    <w:p w14:paraId="04C51649" w14:textId="77777777" w:rsidR="00A407A7" w:rsidRDefault="00A407A7" w:rsidP="00A40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ফোনঃ ০২</w:t>
      </w:r>
      <w:r>
        <w:rPr>
          <w:rFonts w:ascii="Nikosh" w:hAnsi="Nikosh" w:cs="Nikosh"/>
          <w:sz w:val="24"/>
          <w:szCs w:val="24"/>
          <w:lang w:bidi="bn-IN"/>
        </w:rPr>
        <w:t xml:space="preserve">- </w:t>
      </w:r>
      <w:r>
        <w:rPr>
          <w:rFonts w:ascii="Nikosh" w:hAnsi="Nikosh" w:cs="Nikosh" w:hint="cs"/>
          <w:sz w:val="24"/>
          <w:szCs w:val="24"/>
          <w:cs/>
          <w:lang w:bidi="bn-IN"/>
        </w:rPr>
        <w:t>৫৫০১৩৭২৬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২৮</w:t>
      </w:r>
      <w:r>
        <w:rPr>
          <w:rFonts w:ascii="Nikosh" w:hAnsi="Nikosh" w:cs="Nikosh"/>
          <w:sz w:val="24"/>
          <w:szCs w:val="24"/>
          <w:lang w:bidi="bn-IN"/>
        </w:rPr>
        <w:t>;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SutonnyMJ" w:hAnsi="SutonnyMJ" w:cs="Times New Roman"/>
          <w:sz w:val="24"/>
          <w:szCs w:val="24"/>
        </w:rPr>
        <w:t>B-‡</w:t>
      </w:r>
      <w:proofErr w:type="spellStart"/>
      <w:r>
        <w:rPr>
          <w:rFonts w:ascii="SutonnyMJ" w:hAnsi="SutonnyMJ" w:cs="Times New Roman"/>
          <w:sz w:val="24"/>
          <w:szCs w:val="24"/>
        </w:rPr>
        <w:t>gBjt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info@nhrc.org.bd</w:t>
        </w:r>
      </w:hyperlink>
    </w:p>
    <w:p w14:paraId="17F4A991" w14:textId="77777777" w:rsidR="00A407A7" w:rsidRDefault="00A407A7" w:rsidP="00A407A7">
      <w:pPr>
        <w:spacing w:after="0" w:line="240" w:lineRule="auto"/>
        <w:jc w:val="center"/>
        <w:rPr>
          <w:rFonts w:ascii="Times New Roman" w:hAnsi="Times New Roman"/>
          <w:sz w:val="20"/>
          <w:lang w:bidi="bn-IN"/>
        </w:rPr>
      </w:pPr>
    </w:p>
    <w:p w14:paraId="2019D840" w14:textId="77777777" w:rsidR="00A407A7" w:rsidRDefault="00A407A7" w:rsidP="00A407A7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  <w:cs/>
        </w:rPr>
      </w:pPr>
    </w:p>
    <w:p w14:paraId="1A89C80C" w14:textId="344F21D0" w:rsidR="00A407A7" w:rsidRDefault="00A407A7" w:rsidP="00A407A7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SutonnyMJ" w:hAnsi="SutonnyMJ" w:cs="Times New Roman"/>
          <w:sz w:val="24"/>
          <w:szCs w:val="24"/>
        </w:rPr>
        <w:t>¯§</w:t>
      </w:r>
      <w:proofErr w:type="spellStart"/>
      <w:r>
        <w:rPr>
          <w:rFonts w:ascii="SutonnyMJ" w:hAnsi="SutonnyMJ" w:cs="Times New Roman"/>
          <w:sz w:val="24"/>
          <w:szCs w:val="24"/>
        </w:rPr>
        <w:t>viK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bs: </w:t>
      </w:r>
      <w:r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cÖm:weÁ</w:t>
      </w:r>
      <w:proofErr w:type="spellEnd"/>
      <w:r>
        <w:rPr>
          <w:rFonts w:ascii="SutonnyMJ" w:hAnsi="SutonnyMJ" w:cs="Times New Roman"/>
          <w:sz w:val="24"/>
          <w:szCs w:val="24"/>
        </w:rPr>
        <w:t>:/</w:t>
      </w:r>
      <w:r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২৩৯/১২-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৭</w:t>
      </w:r>
      <w:r>
        <w:rPr>
          <w:rFonts w:ascii="NikoshBAN" w:hAnsi="NikoshBAN" w:cs="NikoshBAN"/>
          <w:sz w:val="24"/>
          <w:szCs w:val="24"/>
          <w:lang w:bidi="bn-IN"/>
        </w:rPr>
        <w:t>৬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    </w:t>
      </w:r>
      <w:r>
        <w:rPr>
          <w:rFonts w:ascii="SutonnyMJ" w:hAnsi="SutonnyMJ" w:cs="Times New Roman"/>
          <w:sz w:val="24"/>
          <w:szCs w:val="24"/>
        </w:rPr>
        <w:t xml:space="preserve">  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               </w:t>
      </w:r>
      <w:r>
        <w:rPr>
          <w:rFonts w:ascii="SutonnyMJ" w:hAnsi="SutonnyMJ" w:cs="Vrinda" w:hint="cs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ZvwiL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" w:hAnsi="Nikosh" w:cs="Nikosh"/>
          <w:lang w:bidi="bn-IN"/>
        </w:rPr>
        <w:t>২৭</w:t>
      </w:r>
      <w:r>
        <w:rPr>
          <w:rFonts w:ascii="Nikosh" w:hAnsi="Nikosh" w:cs="Nikosh" w:hint="cs"/>
          <w:cs/>
          <w:lang w:bidi="bn-IN"/>
        </w:rPr>
        <w:t xml:space="preserve"> অক্টোবর ২০১৯</w:t>
      </w:r>
    </w:p>
    <w:p w14:paraId="32CC4210" w14:textId="77777777" w:rsidR="00A407A7" w:rsidRDefault="00A407A7" w:rsidP="00A407A7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14:paraId="1C7797A2" w14:textId="5D9B6D41" w:rsidR="00A407A7" w:rsidRPr="00DC0159" w:rsidRDefault="00A407A7" w:rsidP="00DC0159">
      <w:pPr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5F7E37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 বিজ্ঞপ্তি</w:t>
      </w:r>
      <w:r w:rsidRPr="005F7E37"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  <w:t xml:space="preserve">- </w:t>
      </w:r>
    </w:p>
    <w:p w14:paraId="1C3223EE" w14:textId="512EABE1" w:rsidR="006068DE" w:rsidRDefault="006068DE" w:rsidP="00A407A7">
      <w:pPr>
        <w:spacing w:line="360" w:lineRule="auto"/>
        <w:jc w:val="both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সম্প্রতি গণমাধ্যমে প্রকাশিত দুটি ঘটনায় কমিশনের দৃষ্টি আকৃষ্ট হয় এবং কমিশন স্বতঃপ্রণোদিত হয়ে ঘটনা দুটি আমলে নেয়।</w:t>
      </w:r>
    </w:p>
    <w:p w14:paraId="69CCCD80" w14:textId="184E9172" w:rsidR="006068DE" w:rsidRDefault="006068DE" w:rsidP="00503442">
      <w:pPr>
        <w:spacing w:line="360" w:lineRule="auto"/>
        <w:jc w:val="both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</w:t>
      </w:r>
      <w:r w:rsidRPr="006068DE">
        <w:rPr>
          <w:rFonts w:ascii="NikoshBAN" w:hAnsi="NikoshBAN" w:cs="NikoshBAN" w:hint="cs"/>
          <w:sz w:val="28"/>
          <w:szCs w:val="28"/>
          <w:u w:val="single"/>
          <w:cs/>
          <w:lang w:bidi="bn-IN"/>
        </w:rPr>
        <w:t>ঘটনা ০১-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সৌদি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আরবে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নির্যাতনের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শিকার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হয়ে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>আবিরন বেগম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ের</w:t>
      </w:r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নিহত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হওয়ার</w:t>
      </w:r>
      <w:proofErr w:type="spellEnd"/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 xml:space="preserve"> ঘটনায়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জাতীয় মানবাধিকার কমিশন</w:t>
      </w:r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 xml:space="preserve"> তীব্র নিন্দা জ্ঞাপন </w:t>
      </w:r>
      <w:r w:rsidR="00141433">
        <w:rPr>
          <w:rFonts w:ascii="NikoshBAN" w:hAnsi="NikoshBAN" w:cs="NikoshBAN" w:hint="cs"/>
          <w:sz w:val="28"/>
          <w:szCs w:val="28"/>
          <w:cs/>
          <w:lang w:bidi="bn-IN"/>
        </w:rPr>
        <w:t>কর</w:t>
      </w:r>
      <w:r w:rsidR="00575598">
        <w:rPr>
          <w:rFonts w:ascii="NikoshBAN" w:hAnsi="NikoshBAN" w:cs="NikoshBAN" w:hint="cs"/>
          <w:sz w:val="28"/>
          <w:szCs w:val="28"/>
          <w:cs/>
          <w:lang w:bidi="bn-IN"/>
        </w:rPr>
        <w:t>ে</w:t>
      </w:r>
      <w:r w:rsidR="00141433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503442">
        <w:rPr>
          <w:rFonts w:ascii="NikoshBAN" w:hAnsi="NikoshBAN" w:cs="NikoshBAN" w:hint="cs"/>
          <w:sz w:val="28"/>
          <w:szCs w:val="28"/>
          <w:cs/>
          <w:lang w:bidi="bn-IN"/>
        </w:rPr>
        <w:t xml:space="preserve">কমিশনের চেয়ারম্যান নাছিমা বেগম এনডিসি মনে করেন, ঘটনাটি অত্যন্ত নির্মম এবং এতে মানবাধিকারের চরম লঙ্ঘন হয়েছে। কমিশন </w:t>
      </w:r>
      <w:r w:rsidR="00575598">
        <w:rPr>
          <w:rFonts w:ascii="NikoshBAN" w:hAnsi="NikoshBAN" w:cs="NikoshBAN" w:hint="cs"/>
          <w:sz w:val="28"/>
          <w:szCs w:val="28"/>
          <w:cs/>
          <w:lang w:bidi="bn-IN"/>
        </w:rPr>
        <w:t xml:space="preserve">থেকে </w:t>
      </w:r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এ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ঘটনা</w:t>
      </w:r>
      <w:proofErr w:type="spellEnd"/>
      <w:r w:rsidR="00503442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অনুসন্ধানের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জন্য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অবৈতনিক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সদস্য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নমিতা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হালদার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এনডিসি-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কে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সদস্য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করে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এক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সদস্যবিশিষ্ট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তথ্যানুসন্ধান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কমিটি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গঠন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করে</w:t>
      </w:r>
      <w:r w:rsidR="00141433">
        <w:rPr>
          <w:rFonts w:ascii="NikoshBAN" w:hAnsi="NikoshBAN" w:cs="NikoshBAN" w:hint="cs"/>
          <w:sz w:val="28"/>
          <w:szCs w:val="28"/>
          <w:cs/>
          <w:lang w:bidi="bn-IN"/>
        </w:rPr>
        <w:t xml:space="preserve"> ১৫ কার্যদিবসের মধ্যে প্রতিবেদন দাখিলের জন্য বলা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হয়</w:t>
      </w:r>
      <w:r w:rsidR="00141433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14:paraId="02AD8235" w14:textId="37B5FB9B" w:rsidR="00A407A7" w:rsidRPr="009C7471" w:rsidRDefault="006068DE" w:rsidP="00575598">
      <w:pPr>
        <w:spacing w:line="360" w:lineRule="auto"/>
        <w:jc w:val="both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</w:t>
      </w:r>
      <w:r w:rsidRPr="006068DE">
        <w:rPr>
          <w:rFonts w:ascii="NikoshBAN" w:hAnsi="NikoshBAN" w:cs="NikoshBAN" w:hint="cs"/>
          <w:sz w:val="28"/>
          <w:szCs w:val="28"/>
          <w:u w:val="single"/>
          <w:cs/>
          <w:lang w:bidi="bn-IN"/>
        </w:rPr>
        <w:t>ঘটনা ০২-</w:t>
      </w:r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ঢাকার</w:t>
      </w:r>
      <w:proofErr w:type="spellEnd"/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407A7" w:rsidRPr="009C7471">
        <w:rPr>
          <w:rFonts w:ascii="NikoshBAN" w:hAnsi="NikoshBAN" w:cs="NikoshBAN"/>
          <w:sz w:val="28"/>
          <w:szCs w:val="28"/>
          <w:lang w:bidi="bn-IN"/>
        </w:rPr>
        <w:t>গুলশানে</w:t>
      </w:r>
      <w:proofErr w:type="spellEnd"/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 xml:space="preserve"> প্রাইভেট কারের ধাক্কায়</w:t>
      </w:r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>বান্দরবান সরকারি কলেজের শিক্ষার্থী পপি ত্রিপুরা</w:t>
      </w:r>
      <w:r w:rsidR="00A407A7" w:rsidRPr="009C7471">
        <w:rPr>
          <w:rFonts w:ascii="NikoshBAN" w:hAnsi="NikoshBAN" w:cs="NikoshBAN"/>
          <w:sz w:val="28"/>
          <w:szCs w:val="28"/>
          <w:lang w:bidi="bn-IN"/>
        </w:rPr>
        <w:t xml:space="preserve">  </w:t>
      </w:r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>নিহত</w:t>
      </w:r>
      <w:r w:rsidR="00575598">
        <w:rPr>
          <w:rFonts w:ascii="NikoshBAN" w:hAnsi="NikoshBAN" w:cs="NikoshBAN" w:hint="cs"/>
          <w:sz w:val="28"/>
          <w:szCs w:val="28"/>
          <w:cs/>
          <w:lang w:bidi="bn-IN"/>
        </w:rPr>
        <w:t xml:space="preserve"> হয়।</w:t>
      </w:r>
      <w:r w:rsidR="00A407A7" w:rsidRPr="009C7471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141433">
        <w:rPr>
          <w:rFonts w:ascii="NikoshBAN" w:hAnsi="NikoshBAN" w:cs="NikoshBAN" w:hint="cs"/>
          <w:sz w:val="28"/>
          <w:szCs w:val="28"/>
          <w:cs/>
          <w:lang w:bidi="bn-IN"/>
        </w:rPr>
        <w:t xml:space="preserve">গণমাধ্যম সুত্রে জানা যায়, যেই গাড়ির ধাক্কায় পপি ত্রিপুরার মৃত্যু হয় সেই গাড়িটি চালাচ্ছিল </w:t>
      </w:r>
      <w:r w:rsidR="00575598">
        <w:rPr>
          <w:rFonts w:ascii="NikoshBAN" w:hAnsi="NikoshBAN" w:cs="NikoshBAN" w:hint="cs"/>
          <w:sz w:val="28"/>
          <w:szCs w:val="28"/>
          <w:cs/>
          <w:lang w:bidi="bn-IN"/>
        </w:rPr>
        <w:t xml:space="preserve">একজন </w:t>
      </w:r>
      <w:r w:rsidR="00141433">
        <w:rPr>
          <w:rFonts w:ascii="NikoshBAN" w:hAnsi="NikoshBAN" w:cs="NikoshBAN" w:hint="cs"/>
          <w:sz w:val="28"/>
          <w:szCs w:val="28"/>
          <w:cs/>
          <w:lang w:bidi="bn-IN"/>
        </w:rPr>
        <w:t xml:space="preserve">অপ্রাপ্তবয়স্ক ড্রাইভিং লাইসেন্সবিহীন ব্যক্তি। কমিশন উক্ত ঘটনায়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গভীর উদ্বেগ প্রকাশ</w:t>
      </w:r>
      <w:r w:rsidR="00141433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করে ঘটনার সত্যতা নিরূপণের জন্য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উপ-পরিচালক (ঢাকা বিভাগ)-কে তদন্তের দায়িত্ব </w:t>
      </w:r>
      <w:r w:rsidR="00575598">
        <w:rPr>
          <w:rFonts w:ascii="NikoshBAN" w:hAnsi="NikoshBAN" w:cs="NikoshBAN" w:hint="cs"/>
          <w:sz w:val="28"/>
          <w:szCs w:val="28"/>
          <w:cs/>
          <w:lang w:bidi="bn-IN"/>
        </w:rPr>
        <w:t xml:space="preserve">প্রদান করে </w:t>
      </w:r>
      <w:r w:rsidR="00182400">
        <w:rPr>
          <w:rFonts w:ascii="NikoshBAN" w:hAnsi="NikoshBAN" w:cs="NikoshBAN"/>
          <w:sz w:val="28"/>
          <w:szCs w:val="28"/>
          <w:lang w:bidi="bn-IN"/>
        </w:rPr>
        <w:t>০৭</w:t>
      </w:r>
      <w:r w:rsidR="00575598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কার্যদিবসের মধ্যে প্রতিবেদন দাখিলের জন্য নির্দেশনা দেয়।</w:t>
      </w:r>
    </w:p>
    <w:p w14:paraId="77D272CB" w14:textId="77777777" w:rsidR="00575598" w:rsidRDefault="00575598" w:rsidP="00A407A7">
      <w:pPr>
        <w:rPr>
          <w:rFonts w:ascii="NikoshBAN" w:hAnsi="NikoshBAN" w:cs="NikoshBAN"/>
          <w:sz w:val="24"/>
          <w:szCs w:val="24"/>
          <w:lang w:bidi="bn-IN"/>
        </w:rPr>
      </w:pPr>
    </w:p>
    <w:p w14:paraId="5568E70C" w14:textId="10A3D296" w:rsidR="00A407A7" w:rsidRPr="00DC0159" w:rsidRDefault="00A407A7" w:rsidP="00A407A7">
      <w:pPr>
        <w:rPr>
          <w:rFonts w:ascii="NikoshBAN" w:hAnsi="NikoshBAN" w:cs="NikoshBAN"/>
          <w:sz w:val="28"/>
          <w:szCs w:val="28"/>
          <w:lang w:bidi="bn-IN"/>
        </w:rPr>
      </w:pPr>
      <w:r w:rsidRPr="00DC0159">
        <w:rPr>
          <w:rFonts w:ascii="NikoshBAN" w:hAnsi="NikoshBAN" w:cs="NikoshBAN"/>
          <w:sz w:val="28"/>
          <w:szCs w:val="28"/>
          <w:cs/>
          <w:lang w:bidi="bn-IN"/>
        </w:rPr>
        <w:t>ধন্যবাদান্তে</w:t>
      </w:r>
      <w:r w:rsidRPr="00DC0159">
        <w:rPr>
          <w:rFonts w:ascii="NikoshBAN" w:hAnsi="NikoshBAN" w:cs="NikoshBAN"/>
          <w:sz w:val="28"/>
          <w:szCs w:val="28"/>
          <w:lang w:bidi="bn-IN"/>
        </w:rPr>
        <w:t>,</w:t>
      </w:r>
    </w:p>
    <w:p w14:paraId="23C7B503" w14:textId="06EB8527" w:rsidR="009C7471" w:rsidRPr="00DC0159" w:rsidRDefault="00F9302B" w:rsidP="00A407A7">
      <w:pPr>
        <w:spacing w:after="0"/>
        <w:rPr>
          <w:rFonts w:ascii="NikoshBAN" w:hAnsi="NikoshBAN" w:cs="NikoshBAN" w:hint="cs"/>
          <w:noProof/>
          <w:sz w:val="28"/>
          <w:szCs w:val="28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bn-IN"/>
        </w:rPr>
        <w:drawing>
          <wp:inline distT="0" distB="0" distL="0" distR="0" wp14:anchorId="4DD6CF5B" wp14:editId="44DDAABA">
            <wp:extent cx="865963" cy="476250"/>
            <wp:effectExtent l="0" t="0" r="0" b="0"/>
            <wp:docPr id="2" name="Picture 1" descr="C:\Users\PRO\Desktop\PRO 2017\Farhan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PRO 2017\Farhana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93" cy="4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A87D90" w14:textId="77777777" w:rsidR="00A407A7" w:rsidRPr="00DC0159" w:rsidRDefault="00A407A7" w:rsidP="00A407A7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DC0159">
        <w:rPr>
          <w:rFonts w:ascii="NikoshBAN" w:hAnsi="NikoshBAN" w:cs="NikoshBAN"/>
          <w:sz w:val="28"/>
          <w:szCs w:val="28"/>
          <w:cs/>
          <w:lang w:bidi="bn-IN"/>
        </w:rPr>
        <w:t>ফারহানা সাঈদ</w:t>
      </w:r>
    </w:p>
    <w:p w14:paraId="38E5EC0F" w14:textId="77777777" w:rsidR="00A407A7" w:rsidRPr="00DC0159" w:rsidRDefault="00A407A7" w:rsidP="00A407A7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DC0159">
        <w:rPr>
          <w:rFonts w:ascii="NikoshBAN" w:hAnsi="NikoshBAN" w:cs="NikoshBAN"/>
          <w:sz w:val="28"/>
          <w:szCs w:val="28"/>
          <w:cs/>
          <w:lang w:bidi="bn-IN"/>
        </w:rPr>
        <w:t>জনসংযোগ কর্মকর্তা</w:t>
      </w:r>
    </w:p>
    <w:p w14:paraId="679DC0E8" w14:textId="77777777" w:rsidR="00A407A7" w:rsidRPr="00DC0159" w:rsidRDefault="00A407A7" w:rsidP="00A407A7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DC0159">
        <w:rPr>
          <w:rFonts w:ascii="NikoshBAN" w:hAnsi="NikoshBAN" w:cs="NikoshBAN"/>
          <w:sz w:val="28"/>
          <w:szCs w:val="28"/>
          <w:cs/>
          <w:lang w:bidi="bn-IN"/>
        </w:rPr>
        <w:t>জাতীয় মানবাধিকার কমিশন</w:t>
      </w:r>
      <w:r w:rsidRPr="00DC0159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DC0159"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</w:p>
    <w:p w14:paraId="48E5B056" w14:textId="77777777" w:rsidR="006072EA" w:rsidRPr="006068DE" w:rsidRDefault="006072EA">
      <w:pPr>
        <w:rPr>
          <w:sz w:val="24"/>
          <w:szCs w:val="24"/>
        </w:rPr>
      </w:pPr>
    </w:p>
    <w:sectPr w:rsidR="006072EA" w:rsidRPr="006068DE" w:rsidSect="00731765">
      <w:pgSz w:w="11906" w:h="16838" w:code="9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A7"/>
    <w:rsid w:val="00141433"/>
    <w:rsid w:val="00182400"/>
    <w:rsid w:val="00503442"/>
    <w:rsid w:val="00575598"/>
    <w:rsid w:val="006068DE"/>
    <w:rsid w:val="006072EA"/>
    <w:rsid w:val="006300AD"/>
    <w:rsid w:val="009C09AC"/>
    <w:rsid w:val="009C7471"/>
    <w:rsid w:val="00A407A7"/>
    <w:rsid w:val="00B107C8"/>
    <w:rsid w:val="00DC0159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C806"/>
  <w15:chartTrackingRefBased/>
  <w15:docId w15:val="{94452778-D1B6-4400-AD66-936FA820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2019-10-27T09:58:00Z</cp:lastPrinted>
  <dcterms:created xsi:type="dcterms:W3CDTF">2019-10-27T07:24:00Z</dcterms:created>
  <dcterms:modified xsi:type="dcterms:W3CDTF">2019-10-27T09:59:00Z</dcterms:modified>
</cp:coreProperties>
</file>