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8" w:rsidRPr="00CB1A75" w:rsidRDefault="00D44A38" w:rsidP="00D44A38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68516" wp14:editId="2DDC6839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38" w:rsidRDefault="00D44A38" w:rsidP="00D44A3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D44A38" w:rsidRDefault="00D44A38" w:rsidP="00D44A3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D44A38" w:rsidRDefault="00D44A38" w:rsidP="00D44A3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D44A38" w:rsidRPr="00CB1A75" w:rsidRDefault="00D44A38" w:rsidP="00D44A38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D44A38" w:rsidRPr="00CB1A75" w:rsidRDefault="00D44A38" w:rsidP="00D44A38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D44A38" w:rsidRPr="00CB1A75" w:rsidRDefault="00D44A38" w:rsidP="00D44A38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D44A38" w:rsidRPr="00CB1A75" w:rsidRDefault="00D44A38" w:rsidP="00D44A38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D44A38" w:rsidRPr="00CB1A75" w:rsidRDefault="00D44A38" w:rsidP="00D44A3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44A38" w:rsidRPr="00BE78A9" w:rsidRDefault="00D44A38" w:rsidP="00D44A38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BE78A9">
        <w:rPr>
          <w:rFonts w:ascii="Nikosh" w:hAnsi="Nikosh" w:cs="Nikosh"/>
          <w:b/>
          <w:sz w:val="24"/>
          <w:szCs w:val="24"/>
        </w:rPr>
        <w:t>স্মা</w:t>
      </w:r>
      <w:r w:rsidRPr="00BE78A9">
        <w:rPr>
          <w:rFonts w:ascii="Nikosh" w:hAnsi="Nikosh" w:cs="Nikosh"/>
          <w:b/>
          <w:szCs w:val="24"/>
        </w:rPr>
        <w:t>রকঃ</w:t>
      </w:r>
      <w:proofErr w:type="spellEnd"/>
      <w:r w:rsidRPr="00BE78A9">
        <w:rPr>
          <w:rFonts w:ascii="Nikosh" w:hAnsi="Nikosh" w:cs="Nikosh"/>
          <w:b/>
          <w:szCs w:val="24"/>
        </w:rPr>
        <w:t xml:space="preserve"> </w:t>
      </w:r>
      <w:r w:rsidRPr="00BE78A9">
        <w:rPr>
          <w:rFonts w:ascii="Nikosh" w:hAnsi="Nikosh" w:cs="Nikosh"/>
          <w:b/>
          <w:szCs w:val="24"/>
          <w:cs/>
          <w:lang w:bidi="bn-IN"/>
        </w:rPr>
        <w:t>এনএইচআরসিবি/</w:t>
      </w:r>
      <w:proofErr w:type="spellStart"/>
      <w:r w:rsidRPr="00BE78A9">
        <w:rPr>
          <w:rFonts w:ascii="Nikosh" w:hAnsi="Nikosh" w:cs="Nikosh"/>
          <w:b/>
          <w:szCs w:val="24"/>
        </w:rPr>
        <w:t>প্রেস</w:t>
      </w:r>
      <w:proofErr w:type="spellEnd"/>
      <w:r w:rsidRPr="00BE78A9">
        <w:rPr>
          <w:rFonts w:ascii="Nikosh" w:hAnsi="Nikosh" w:cs="Nikosh"/>
          <w:b/>
          <w:szCs w:val="24"/>
        </w:rPr>
        <w:t xml:space="preserve"> </w:t>
      </w:r>
      <w:proofErr w:type="spellStart"/>
      <w:r w:rsidRPr="00BE78A9">
        <w:rPr>
          <w:rFonts w:ascii="Nikosh" w:hAnsi="Nikosh" w:cs="Nikosh"/>
          <w:b/>
          <w:szCs w:val="24"/>
        </w:rPr>
        <w:t>বিজ্ঞ</w:t>
      </w:r>
      <w:proofErr w:type="spellEnd"/>
      <w:r w:rsidRPr="00BE78A9">
        <w:rPr>
          <w:rFonts w:ascii="Nikosh" w:hAnsi="Nikosh" w:cs="Nikosh"/>
          <w:b/>
          <w:szCs w:val="24"/>
        </w:rPr>
        <w:t>-</w:t>
      </w:r>
      <w:r w:rsidRPr="00BE78A9">
        <w:rPr>
          <w:rFonts w:ascii="Nikosh" w:hAnsi="Nikosh" w:cs="Nikosh"/>
          <w:b/>
          <w:szCs w:val="24"/>
          <w:cs/>
          <w:lang w:bidi="bn-IN"/>
        </w:rPr>
        <w:t>২৩৯/১৩-</w:t>
      </w:r>
      <w:r>
        <w:rPr>
          <w:rFonts w:ascii="Nikosh" w:hAnsi="Nikosh" w:cs="Nikosh" w:hint="cs"/>
          <w:b/>
          <w:szCs w:val="24"/>
          <w:cs/>
          <w:lang w:bidi="bn-IN"/>
        </w:rPr>
        <w:t>২০৬</w:t>
      </w:r>
      <w:r w:rsidRPr="00BE78A9">
        <w:rPr>
          <w:rFonts w:ascii="NikoshBAN" w:hAnsi="NikoshBAN" w:cs="NikoshBAN"/>
          <w:b/>
          <w:szCs w:val="24"/>
          <w:cs/>
          <w:lang w:bidi="bn-IN"/>
        </w:rPr>
        <w:t xml:space="preserve">     </w:t>
      </w:r>
      <w:r w:rsidRPr="00BE78A9">
        <w:rPr>
          <w:rFonts w:ascii="Nikosh" w:hAnsi="Nikosh" w:cs="Nikosh"/>
          <w:b/>
          <w:bCs/>
          <w:szCs w:val="24"/>
          <w:cs/>
          <w:lang w:bidi="bn-IN"/>
        </w:rPr>
        <w:t xml:space="preserve">                         </w:t>
      </w:r>
      <w:r w:rsidRPr="00BE78A9">
        <w:rPr>
          <w:rFonts w:ascii="Nikosh" w:hAnsi="Nikosh" w:cs="Nikosh"/>
          <w:b/>
          <w:szCs w:val="24"/>
          <w:cs/>
          <w:lang w:bidi="bn-IN"/>
        </w:rPr>
        <w:t xml:space="preserve">               </w:t>
      </w:r>
      <w:r w:rsidRPr="00BE78A9">
        <w:rPr>
          <w:rFonts w:ascii="Nikosh" w:hAnsi="Nikosh" w:cs="Nikosh"/>
          <w:b/>
          <w:szCs w:val="24"/>
          <w:lang w:bidi="bn-IN"/>
        </w:rPr>
        <w:t xml:space="preserve">                   </w:t>
      </w:r>
      <w:r w:rsidRPr="00BE78A9">
        <w:rPr>
          <w:rFonts w:ascii="Nikosh" w:hAnsi="Nikosh" w:cs="Nikosh"/>
          <w:b/>
          <w:szCs w:val="24"/>
          <w:cs/>
          <w:lang w:bidi="bn-IN"/>
        </w:rPr>
        <w:t xml:space="preserve">  তারিখঃ</w:t>
      </w:r>
      <w:r w:rsidRPr="00BE78A9">
        <w:rPr>
          <w:rFonts w:ascii="Nikosh" w:hAnsi="Nikosh" w:cs="Nikosh"/>
          <w:b/>
          <w:szCs w:val="24"/>
        </w:rPr>
        <w:t xml:space="preserve"> </w:t>
      </w:r>
      <w:r>
        <w:rPr>
          <w:rFonts w:ascii="NikoshBAN" w:hAnsi="NikoshBAN" w:cs="NikoshBAN"/>
          <w:b/>
          <w:szCs w:val="24"/>
        </w:rPr>
        <w:t>১৯</w:t>
      </w:r>
      <w:r w:rsidRPr="00BE78A9">
        <w:rPr>
          <w:rFonts w:ascii="NikoshBAN" w:hAnsi="NikoshBAN" w:cs="NikoshBAN"/>
          <w:b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Cs w:val="24"/>
        </w:rPr>
        <w:t>ডিসেম্বর</w:t>
      </w:r>
      <w:proofErr w:type="spellEnd"/>
      <w:r w:rsidRPr="00BE78A9">
        <w:rPr>
          <w:rFonts w:ascii="Nikosh" w:hAnsi="Nikosh" w:cs="Nikosh"/>
          <w:b/>
          <w:szCs w:val="24"/>
          <w:lang w:bidi="bn-IN"/>
        </w:rPr>
        <w:t xml:space="preserve"> ২০২৩</w:t>
      </w:r>
    </w:p>
    <w:p w:rsidR="00D44A38" w:rsidRDefault="00D44A38" w:rsidP="00D44A38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D44A38" w:rsidRDefault="00D44A38" w:rsidP="00D44A38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D44A38" w:rsidRDefault="00D44A38" w:rsidP="00D44A38">
      <w:pPr>
        <w:jc w:val="both"/>
        <w:rPr>
          <w:rFonts w:ascii="Nikosh" w:hAnsi="Nikosh" w:cs="Nikosh"/>
          <w:color w:val="000000"/>
          <w:sz w:val="24"/>
          <w:szCs w:val="24"/>
          <w:shd w:val="clear" w:color="auto" w:fill="FFFFFF"/>
        </w:rPr>
      </w:pPr>
      <w:r w:rsidRPr="0094486A">
        <w:rPr>
          <w:rFonts w:ascii="Nikosh" w:hAnsi="Nikosh" w:cs="Nikosh"/>
          <w:sz w:val="24"/>
          <w:szCs w:val="24"/>
        </w:rPr>
        <w:t>‘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অন্যায়ের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সাথে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কখনোই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আপস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করেননি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জাতিকে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শৃঙ্খলমুক্ত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করতে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এবং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নির্যাতিত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ও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নিপীড়িত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মানুষের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মুক্তি</w:t>
      </w:r>
      <w:r w:rsidRPr="0094486A">
        <w:rPr>
          <w:rFonts w:ascii="Nikosh" w:hAnsi="Nikosh" w:cs="Nikosh"/>
          <w:sz w:val="24"/>
          <w:szCs w:val="24"/>
        </w:rPr>
        <w:t>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জন্য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তিনি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সর্বদা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আন্দোলন-সংগ্রাম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রাজনৈতিক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অর্থনৈতিক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সামাজিক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ও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শিক্ষাসহ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সকল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ধরনের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শোষণ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বঞ্চনার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বিরুদ্ধে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সারাজীবন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অগ্রণী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ভূমিকা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পালন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করেছেন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আক্ষরিক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অর্থেই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ছিলেন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আন্দোলনের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একজন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পথিকৃ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ৎ।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নামটি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একটি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মহাকাব্য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মানবাধিকারের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পাঠ্যপুস্তক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মানবাধিকার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প্রতিষ্ঠার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জন্য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পাকিস্তানিদের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শত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বাধা-বিপত্তি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উপেক্ষা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মানুষের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জন্য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লড়াই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করেছেন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একইসাথে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ছিলেন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শিক্ষা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আন্দোলনের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পথিকৃ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ৎ, ১৯৬২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সালে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সামরিক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শাসকের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বিরুদ্ধে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শক্ত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অবস্থান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গ্রহণ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পাকিস্তানি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স্বৈরশাসকগণ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বাঙালি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জাতির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শিক্ষার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মেরুদন্ড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ভেঙ্গে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দিতে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চেয়েছিলো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যা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শক্ত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হাতে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প্রতিহত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হয়েছিলো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bookmarkStart w:id="0" w:name="_GoBack"/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স্বাধীনতার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উত্তরোত্তর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bookmarkEnd w:id="0"/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পরেও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বঙ্গবন্ধু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শিক্ষা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খাতের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উন্নয়নে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যে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ভূমিকা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রেখেছেন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তা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আমরা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কৃতজ্ঞতার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সাথে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স্মরণ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করি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।</w:t>
      </w:r>
    </w:p>
    <w:p w:rsidR="00D44A38" w:rsidRPr="00AD7638" w:rsidRDefault="00D44A38" w:rsidP="00D44A38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94486A">
        <w:rPr>
          <w:rFonts w:ascii="Nikosh" w:hAnsi="Nikosh" w:cs="Nikosh"/>
          <w:sz w:val="24"/>
          <w:szCs w:val="24"/>
        </w:rPr>
        <w:t>সার্ক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চলচ্চিত্র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সাংবাদিক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ফোরাম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আয়োজিত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‘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লক্ষ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প্রাণের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অনুপ্রেরণা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-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থেকে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শেখ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হাসিনা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উন্নয়ন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অগ্রযাত্রা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সমৃদ্ধির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অবিনাশী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মহাকাব্য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’’ </w:t>
      </w:r>
      <w:proofErr w:type="spellStart"/>
      <w:r w:rsidRPr="0094486A">
        <w:rPr>
          <w:rFonts w:ascii="Nikosh" w:hAnsi="Nikosh" w:cs="Nikosh"/>
          <w:sz w:val="24"/>
          <w:szCs w:val="24"/>
        </w:rPr>
        <w:t>শীর্ষক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আলোচনা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অতিথির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বক্তব্যে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মানবাধিকার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ড. </w:t>
      </w:r>
      <w:proofErr w:type="spellStart"/>
      <w:r>
        <w:rPr>
          <w:rFonts w:ascii="Nikosh" w:hAnsi="Nikosh" w:cs="Nikosh"/>
          <w:sz w:val="24"/>
          <w:szCs w:val="24"/>
        </w:rPr>
        <w:t>কামাল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আহমেদ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কথা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বলেন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4486A">
        <w:rPr>
          <w:rFonts w:ascii="Nikosh" w:hAnsi="Nikosh" w:cs="Nikosh"/>
          <w:sz w:val="24"/>
          <w:szCs w:val="24"/>
        </w:rPr>
        <w:t>ভাষা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আন্দোলন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থেকে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সুদীর্ঘ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২৩ </w:t>
      </w:r>
      <w:proofErr w:type="spellStart"/>
      <w:r w:rsidRPr="0094486A">
        <w:rPr>
          <w:rFonts w:ascii="Nikosh" w:hAnsi="Nikosh" w:cs="Nikosh"/>
          <w:sz w:val="24"/>
          <w:szCs w:val="24"/>
        </w:rPr>
        <w:t>বছরের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আন্দোলন-সংগ্রামের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ঘটনাপ্রবাহ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নির্মোহ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বিশ্লেষণপূর্বক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প্রতিষ্ঠায়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পথ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প্রদর্শনের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জন্য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প্রতি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বিশেষ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কৃতজ্ঞতা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জ্ঞাপন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করেন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। </w:t>
      </w:r>
    </w:p>
    <w:p w:rsidR="00D44A38" w:rsidRPr="0094486A" w:rsidRDefault="00D44A38" w:rsidP="00D44A38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আরো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>, ‘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স্বাধীনতার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দেশে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প্রত্যাবর্তন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বঙ্গবন্ধু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অত্যন্ত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দক্ষতার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সাথে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দেশ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ও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জাতিকে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পুনর্গঠন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করেছেন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একই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সাথে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সামাজিক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রাজনৈতিক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অর্থনৈতিক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ও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শিক্ষাখাতে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পুনর্গঠনের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কাজটি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তিনি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সফলতার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সাথে</w:t>
      </w:r>
      <w:proofErr w:type="spellEnd"/>
      <w:r w:rsidRPr="0094486A"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করতে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সক্ষম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>হয়েছিলেন</w:t>
      </w:r>
      <w:proofErr w:type="spellEnd"/>
      <w:r>
        <w:rPr>
          <w:rFonts w:ascii="Nikosh" w:hAnsi="Nikosh" w:cs="Nikosh"/>
          <w:color w:val="000000"/>
          <w:sz w:val="24"/>
          <w:szCs w:val="24"/>
          <w:shd w:val="clear" w:color="auto" w:fill="FFFFFF"/>
        </w:rPr>
        <w:t xml:space="preserve">। </w:t>
      </w:r>
      <w:proofErr w:type="spellStart"/>
      <w:r w:rsidRPr="0094486A">
        <w:rPr>
          <w:rFonts w:ascii="Nikosh" w:hAnsi="Nikosh" w:cs="Nikosh"/>
          <w:sz w:val="24"/>
          <w:szCs w:val="24"/>
        </w:rPr>
        <w:t>তিনি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আরো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বলেন</w:t>
      </w:r>
      <w:proofErr w:type="spellEnd"/>
      <w:r w:rsidRPr="0094486A">
        <w:rPr>
          <w:rFonts w:ascii="Nikosh" w:hAnsi="Nikosh" w:cs="Nikosh"/>
          <w:sz w:val="24"/>
          <w:szCs w:val="24"/>
        </w:rPr>
        <w:t>, ‘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পুরো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জীবনটিই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কর্মীদের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অনুকরণীয়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আদর্শ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94486A">
        <w:rPr>
          <w:rFonts w:ascii="Nikosh" w:hAnsi="Nikosh" w:cs="Nikosh"/>
          <w:sz w:val="24"/>
          <w:szCs w:val="24"/>
        </w:rPr>
        <w:t>বঙ্গবন্ধুর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দৃঢ়তা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নিষ্ঠা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94486A">
        <w:rPr>
          <w:rFonts w:ascii="Nikosh" w:hAnsi="Nikosh" w:cs="Nikosh"/>
          <w:sz w:val="24"/>
          <w:szCs w:val="24"/>
        </w:rPr>
        <w:t>সততা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94486A">
        <w:rPr>
          <w:rFonts w:ascii="Nikosh" w:hAnsi="Nikosh" w:cs="Nikosh"/>
          <w:sz w:val="24"/>
          <w:szCs w:val="24"/>
        </w:rPr>
        <w:t>ব্যক্তিত্ত্ব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সকলের</w:t>
      </w:r>
      <w:proofErr w:type="spellEnd"/>
      <w:r w:rsidRPr="0094486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4486A"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আজীবন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পাথেয়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</w:t>
      </w:r>
      <w:proofErr w:type="spellEnd"/>
      <w:r>
        <w:rPr>
          <w:rFonts w:ascii="Nikosh" w:hAnsi="Nikosh" w:cs="Nikosh"/>
          <w:sz w:val="24"/>
          <w:szCs w:val="24"/>
        </w:rPr>
        <w:t xml:space="preserve">’। </w:t>
      </w:r>
      <w:r w:rsidRPr="0094486A">
        <w:rPr>
          <w:rFonts w:ascii="Nikosh" w:hAnsi="Nikosh" w:cs="Nikosh"/>
          <w:sz w:val="24"/>
          <w:szCs w:val="24"/>
        </w:rPr>
        <w:t xml:space="preserve">  </w:t>
      </w:r>
    </w:p>
    <w:p w:rsidR="00D44A38" w:rsidRDefault="00D44A38" w:rsidP="00D44A3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D44A38" w:rsidRPr="00D6538B" w:rsidRDefault="00D44A38" w:rsidP="00D44A3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D6538B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D6538B">
        <w:rPr>
          <w:rFonts w:ascii="Nikosh" w:hAnsi="Nikosh" w:cs="Nikosh"/>
          <w:sz w:val="24"/>
          <w:szCs w:val="24"/>
          <w:lang w:bidi="bn-IN"/>
        </w:rPr>
        <w:t>/-</w:t>
      </w:r>
    </w:p>
    <w:p w:rsidR="00D44A38" w:rsidRPr="00D6538B" w:rsidRDefault="00D44A38" w:rsidP="00D44A3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D6538B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D44A38" w:rsidRPr="00D6538B" w:rsidRDefault="00D44A38" w:rsidP="00D44A3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D6538B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D44A38" w:rsidRPr="00D6538B" w:rsidRDefault="00D44A38" w:rsidP="00D44A38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D6538B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D6538B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583662" w:rsidRDefault="00583662"/>
    <w:sectPr w:rsidR="00583662" w:rsidSect="002373C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A0"/>
    <w:rsid w:val="001C4631"/>
    <w:rsid w:val="002A73A0"/>
    <w:rsid w:val="00583662"/>
    <w:rsid w:val="00D44A38"/>
    <w:rsid w:val="00F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C11B-6CF0-4CD5-9530-4887587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3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44A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4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2023-12-24T04:41:00Z</cp:lastPrinted>
  <dcterms:created xsi:type="dcterms:W3CDTF">2023-12-21T10:10:00Z</dcterms:created>
  <dcterms:modified xsi:type="dcterms:W3CDTF">2023-12-24T04:44:00Z</dcterms:modified>
</cp:coreProperties>
</file>