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32" w:rsidRDefault="003B5786" w:rsidP="000675F9">
      <w:pPr>
        <w:jc w:val="both"/>
        <w:rPr>
          <w:rFonts w:ascii="NikoshBAN" w:hAnsi="NikoshBAN" w:cs="NikoshB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C2F390" wp14:editId="0806A2DF">
            <wp:simplePos x="0" y="0"/>
            <wp:positionH relativeFrom="margin">
              <wp:align>center</wp:align>
            </wp:positionH>
            <wp:positionV relativeFrom="paragraph">
              <wp:posOffset>194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ikoshBAN" w:hAnsi="NikoshBAN" w:cs="NikoshBAN"/>
          <w:sz w:val="28"/>
          <w:szCs w:val="28"/>
        </w:rPr>
        <w:t xml:space="preserve">       </w:t>
      </w:r>
    </w:p>
    <w:p w:rsidR="000675F9" w:rsidRPr="00A74643" w:rsidRDefault="000675F9" w:rsidP="000675F9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0675F9" w:rsidRPr="00A74643" w:rsidRDefault="000675F9" w:rsidP="000675F9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0675F9" w:rsidRPr="00F03344" w:rsidRDefault="000675F9" w:rsidP="000675F9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0675F9" w:rsidRPr="00DF4996" w:rsidRDefault="000675F9" w:rsidP="000675F9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0675F9" w:rsidRPr="007B7905" w:rsidRDefault="000675F9" w:rsidP="000675F9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6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0675F9" w:rsidRPr="00A74643" w:rsidRDefault="000675F9" w:rsidP="000675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75F9" w:rsidRPr="00A74643" w:rsidRDefault="000675F9" w:rsidP="000675F9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0675F9" w:rsidRPr="00AA1091" w:rsidRDefault="000675F9" w:rsidP="000675F9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3B5786">
        <w:rPr>
          <w:rFonts w:ascii="NikoshBAN" w:hAnsi="NikoshBAN" w:cs="NikoshBAN" w:hint="cs"/>
          <w:cs/>
          <w:lang w:bidi="bn-IN"/>
        </w:rPr>
        <w:t>১০2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তারিখঃ</w:t>
      </w:r>
      <w:r w:rsidR="003B5786">
        <w:rPr>
          <w:rFonts w:ascii="NikoshBAN" w:hAnsi="NikoshBAN" w:cs="NikoshBAN"/>
          <w:sz w:val="24"/>
          <w:szCs w:val="24"/>
        </w:rPr>
        <w:t xml:space="preserve"> 20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আগস্ট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0675F9" w:rsidRDefault="000675F9" w:rsidP="000675F9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0675F9" w:rsidRPr="000675F9" w:rsidRDefault="000675F9" w:rsidP="000675F9">
      <w:pPr>
        <w:spacing w:after="0"/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lang w:bidi="bn-IN"/>
        </w:rPr>
        <w:t xml:space="preserve"> 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বিজ্ঞপ্তি</w:t>
      </w:r>
      <w:r w:rsidRPr="000675F9">
        <w:rPr>
          <w:rFonts w:ascii="NikoshBAN" w:hAnsi="NikoshBAN" w:cs="NikoshBAN" w:hint="cs"/>
          <w:b/>
          <w:sz w:val="36"/>
          <w:szCs w:val="36"/>
          <w:u w:val="single"/>
          <w:cs/>
          <w:lang w:bidi="bn-IN"/>
        </w:rPr>
        <w:t xml:space="preserve">- </w:t>
      </w:r>
    </w:p>
    <w:p w:rsidR="003B5786" w:rsidRDefault="003B5786" w:rsidP="003B5786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নারীর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প্রতি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সহিংসতা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রোধে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পুরুষদের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বলিষ্ঠ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ভূমিকা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রাখতে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হবে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- </w:t>
      </w:r>
    </w:p>
    <w:p w:rsidR="00662D32" w:rsidRDefault="003B5786" w:rsidP="003B5786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চেয়ারম্যান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,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জাতীয়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3B5786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B5786">
        <w:rPr>
          <w:rFonts w:ascii="NikoshBAN" w:hAnsi="NikoshBAN" w:cs="NikoshBAN"/>
          <w:b/>
          <w:sz w:val="28"/>
          <w:szCs w:val="28"/>
        </w:rPr>
        <w:t>কমিশন</w:t>
      </w:r>
      <w:proofErr w:type="spellEnd"/>
    </w:p>
    <w:p w:rsidR="003B5786" w:rsidRPr="003B5786" w:rsidRDefault="003B5786" w:rsidP="003B5786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sz w:val="28"/>
          <w:szCs w:val="28"/>
        </w:rPr>
      </w:pPr>
    </w:p>
    <w:p w:rsidR="003B5786" w:rsidRPr="003B5786" w:rsidRDefault="00BF2B58" w:rsidP="003B5786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="003B5786" w:rsidRPr="003B5786">
        <w:rPr>
          <w:rFonts w:ascii="NikoshBAN" w:hAnsi="NikoshBAN" w:cs="NikoshBAN"/>
        </w:rPr>
        <w:t>জাতীয়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মানবাধিকার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কমিশনের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চেয়ারম্যান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নাছিমা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বেগম</w:t>
      </w:r>
      <w:proofErr w:type="spellEnd"/>
      <w:r w:rsidR="003B5786" w:rsidRPr="003B5786">
        <w:rPr>
          <w:rFonts w:ascii="NikoshBAN" w:hAnsi="NikoshBAN" w:cs="NikoshBAN"/>
        </w:rPr>
        <w:t xml:space="preserve">, </w:t>
      </w:r>
      <w:proofErr w:type="spellStart"/>
      <w:r w:rsidR="003B5786" w:rsidRPr="003B5786">
        <w:rPr>
          <w:rFonts w:ascii="NikoshBAN" w:hAnsi="NikoshBAN" w:cs="NikoshBAN"/>
        </w:rPr>
        <w:t>এনডিসি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বলেছেন</w:t>
      </w:r>
      <w:proofErr w:type="spellEnd"/>
      <w:r w:rsidR="003B5786" w:rsidRPr="003B5786">
        <w:rPr>
          <w:rFonts w:ascii="NikoshBAN" w:hAnsi="NikoshBAN" w:cs="NikoshBAN"/>
        </w:rPr>
        <w:t>, “</w:t>
      </w:r>
      <w:proofErr w:type="spellStart"/>
      <w:r w:rsidR="003B5786" w:rsidRPr="003B5786">
        <w:rPr>
          <w:rFonts w:ascii="NikoshBAN" w:hAnsi="NikoshBAN" w:cs="NikoshBAN"/>
        </w:rPr>
        <w:t>করোনাকালে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নারীর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প্রতি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সহিংসতা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উদ্বেগজনকহারে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বৃদ্ধি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পেয়েছে</w:t>
      </w:r>
      <w:proofErr w:type="spellEnd"/>
      <w:r w:rsidR="003B5786" w:rsidRPr="003B5786">
        <w:rPr>
          <w:rFonts w:ascii="NikoshBAN" w:hAnsi="NikoshBAN" w:cs="NikoshBAN"/>
        </w:rPr>
        <w:t xml:space="preserve">। </w:t>
      </w:r>
      <w:proofErr w:type="spellStart"/>
      <w:r w:rsidR="003B5786" w:rsidRPr="003B5786">
        <w:rPr>
          <w:rFonts w:ascii="NikoshBAN" w:hAnsi="NikoshBAN" w:cs="NikoshBAN"/>
        </w:rPr>
        <w:t>নারী-পুরুষ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দুজনেই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মানুষ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এই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সত্যটি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মাথায়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রেখে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নারীর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প্রতি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সহিংসতা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প্রতিরোধে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সংশ্লিষ্ট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সকলের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দৃঢ়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পদক্ষেপ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এবং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পুরুষদের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বলিষ্ঠ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ভূমিকা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সবচেয়ে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বেশি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প্রয়োজন</w:t>
      </w:r>
      <w:proofErr w:type="spellEnd"/>
      <w:r w:rsidR="003B5786" w:rsidRPr="003B5786">
        <w:rPr>
          <w:rFonts w:ascii="NikoshBAN" w:hAnsi="NikoshBAN" w:cs="NikoshBAN"/>
        </w:rPr>
        <w:t xml:space="preserve">। </w:t>
      </w:r>
      <w:proofErr w:type="spellStart"/>
      <w:r w:rsidR="003B5786" w:rsidRPr="003B5786">
        <w:rPr>
          <w:rFonts w:ascii="NikoshBAN" w:hAnsi="NikoshBAN" w:cs="NikoshBAN"/>
        </w:rPr>
        <w:t>জাতীয়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মানবাধিকার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কমিশন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আয়োজিত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ইউএনডিপি’র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হিউম্যান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রাইটস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প্রোগ্রাম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এর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সহযোগিতায়</w:t>
      </w:r>
      <w:proofErr w:type="spellEnd"/>
      <w:r w:rsidR="003B5786" w:rsidRPr="003B5786">
        <w:rPr>
          <w:rFonts w:ascii="NikoshBAN" w:hAnsi="NikoshBAN" w:cs="NikoshBAN"/>
        </w:rPr>
        <w:t xml:space="preserve"> “Gender based Violence: A Shadow Pandemic in the COVID-</w:t>
      </w:r>
      <w:r w:rsidR="003B5786" w:rsidRPr="003B5786">
        <w:t xml:space="preserve">19 </w:t>
      </w:r>
      <w:r w:rsidR="003B5786" w:rsidRPr="003B5786">
        <w:rPr>
          <w:rFonts w:ascii="NikoshBAN" w:hAnsi="NikoshBAN" w:cs="NikoshBAN"/>
        </w:rPr>
        <w:t xml:space="preserve">Situation” </w:t>
      </w:r>
      <w:proofErr w:type="spellStart"/>
      <w:r w:rsidR="003B5786" w:rsidRPr="003B5786">
        <w:rPr>
          <w:rFonts w:ascii="NikoshBAN" w:hAnsi="NikoshBAN" w:cs="NikoshBAN"/>
        </w:rPr>
        <w:t>শীর্ষক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ওয়েবিনারে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সভাপতির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বক্তৃতাকালে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তিনি</w:t>
      </w:r>
      <w:proofErr w:type="spellEnd"/>
      <w:r w:rsidR="003B5786" w:rsidRPr="003B5786">
        <w:rPr>
          <w:rFonts w:ascii="NikoshBAN" w:hAnsi="NikoshBAN" w:cs="NikoshBAN"/>
        </w:rPr>
        <w:t xml:space="preserve"> এ </w:t>
      </w:r>
      <w:proofErr w:type="spellStart"/>
      <w:r w:rsidR="003B5786" w:rsidRPr="003B5786">
        <w:rPr>
          <w:rFonts w:ascii="NikoshBAN" w:hAnsi="NikoshBAN" w:cs="NikoshBAN"/>
        </w:rPr>
        <w:t>কথা</w:t>
      </w:r>
      <w:proofErr w:type="spellEnd"/>
      <w:r w:rsidR="003B5786" w:rsidRPr="003B5786">
        <w:rPr>
          <w:rFonts w:ascii="NikoshBAN" w:hAnsi="NikoshBAN" w:cs="NikoshBAN"/>
        </w:rPr>
        <w:t xml:space="preserve"> </w:t>
      </w:r>
      <w:proofErr w:type="spellStart"/>
      <w:r w:rsidR="003B5786" w:rsidRPr="003B5786">
        <w:rPr>
          <w:rFonts w:ascii="NikoshBAN" w:hAnsi="NikoshBAN" w:cs="NikoshBAN"/>
        </w:rPr>
        <w:t>বলেন</w:t>
      </w:r>
      <w:proofErr w:type="spellEnd"/>
      <w:r w:rsidR="003B5786" w:rsidRPr="003B5786">
        <w:rPr>
          <w:rFonts w:ascii="NikoshBAN" w:hAnsi="NikoshBAN" w:cs="NikoshBAN"/>
        </w:rPr>
        <w:t>। </w:t>
      </w:r>
    </w:p>
    <w:p w:rsidR="003B5786" w:rsidRPr="003B5786" w:rsidRDefault="003B5786" w:rsidP="003B5786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3B5786" w:rsidRPr="003B5786" w:rsidRDefault="003B5786" w:rsidP="003B5786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3B5786">
        <w:rPr>
          <w:rFonts w:ascii="NikoshBAN" w:eastAsia="Times New Roman" w:hAnsi="NikoshBAN" w:cs="NikoshBAN"/>
          <w:sz w:val="24"/>
          <w:szCs w:val="24"/>
        </w:rPr>
        <w:t>       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প্যানেলিস্ট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বক্তব্য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রাখেন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আরমা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দত্ত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এমপি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জেসমিন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আরা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ড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আবুল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হোসেন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পরিচালক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মাল্টিসেক্টরাল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প্রোগ্রাম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মহিলা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শিশু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বিষয়ক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মন্ত্রণালয়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শাহীন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আনাম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নির্বাহী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পরিচালক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মানুষের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ফাউণ্ডেশন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শবনম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আজিম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সহযোগী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অধ্যাপক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গণযোগাযোগ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সাংবাদিকতা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ঢাকা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বিশ্ববিদ্যালয়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তরিকুল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ইসলাম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নির্বাহী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পরিচালক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একল্যাব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তরুণ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প্রতিনিধি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ক্রিস্তি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অং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লিওনা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বক্তারা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করোনাকালে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প্রতিরোধে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বেশ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কিছু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সুপারিশ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উপস্থাপন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করেনঃ</w:t>
      </w:r>
      <w:proofErr w:type="spellEnd"/>
    </w:p>
    <w:p w:rsidR="003B5786" w:rsidRPr="003B5786" w:rsidRDefault="003B5786" w:rsidP="003B5786">
      <w:pPr>
        <w:spacing w:after="0" w:line="240" w:lineRule="auto"/>
        <w:jc w:val="both"/>
        <w:rPr>
          <w:rFonts w:ascii="NikoshBAN" w:eastAsia="Times New Roman" w:hAnsi="NikoshBAN" w:cs="NikoshBAN"/>
          <w:sz w:val="8"/>
          <w:szCs w:val="24"/>
        </w:rPr>
      </w:pPr>
    </w:p>
    <w:p w:rsidR="003B5786" w:rsidRPr="003B5786" w:rsidRDefault="003B5786" w:rsidP="003B5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নির্যাতন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অপরাধ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ব্যাপক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জনসচেতনতা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দরকার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করোনার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স্বাস্থ্যবিধি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বিষয়ক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সচেতনতার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পাশাপাশি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পারিবারিক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সম্প্রীতি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/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রোধ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বিষয়ক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বার্তা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ব্যাপক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হারে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প্রচার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তথ্যচিত্র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নাটক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ইত্যাদির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মাধ্যমে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জনসচেতনতা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বৃদ্ধি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</w:p>
    <w:p w:rsidR="003B5786" w:rsidRPr="003B5786" w:rsidRDefault="003B5786" w:rsidP="003B5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করোনাকালে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অনেক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কন্যা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শিশু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বিদ্যালয়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ঝরে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গেছে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শিক্ষার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অগ্রগতি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এতদিন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হয়েছে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ধরে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রাখার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কন্যা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শিশুদের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বিদ্যালয়ে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ফেরত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আনতে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>।</w:t>
      </w:r>
    </w:p>
    <w:p w:rsidR="003B5786" w:rsidRPr="003B5786" w:rsidRDefault="003B5786" w:rsidP="003B5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বর্তমানে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উল্লেখযোগ্য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ক্ষমতায়ন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হলেও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অর্থবহ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ক্ষমতায়ন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এখনও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হয়নি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তাই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ক্ষমতায়নকে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পূর্ণরূপে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অর্থবহ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তোলার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পদক্ষেপ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নিতে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</w:p>
    <w:p w:rsidR="00F209FA" w:rsidRPr="003B5786" w:rsidRDefault="003B5786" w:rsidP="003B57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পারিবারিক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বাল্যবিবাহ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রোধ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প্রশাসন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আইন-শৃঙ্খলা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বাহিনীকে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আরও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জোরদার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রাখতে</w:t>
      </w:r>
      <w:proofErr w:type="spellEnd"/>
      <w:r w:rsidRPr="003B5786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B5786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</w:p>
    <w:p w:rsidR="00F209FA" w:rsidRPr="003B5786" w:rsidRDefault="00F209FA" w:rsidP="003B5786">
      <w:pPr>
        <w:spacing w:after="0" w:line="360" w:lineRule="auto"/>
        <w:jc w:val="both"/>
        <w:rPr>
          <w:rFonts w:ascii="NikoshBAN" w:eastAsia="Times New Roman" w:hAnsi="NikoshBAN" w:cs="NikoshBAN"/>
          <w:color w:val="888888"/>
          <w:sz w:val="16"/>
          <w:szCs w:val="24"/>
        </w:rPr>
      </w:pPr>
    </w:p>
    <w:p w:rsidR="000675F9" w:rsidRPr="003B5786" w:rsidRDefault="000675F9" w:rsidP="003B5786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3B5786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3B5786">
        <w:rPr>
          <w:rFonts w:ascii="NikoshBAN" w:hAnsi="NikoshBAN" w:cs="NikoshBAN"/>
          <w:sz w:val="24"/>
          <w:szCs w:val="24"/>
          <w:lang w:bidi="bn-IN"/>
        </w:rPr>
        <w:t>,</w:t>
      </w:r>
    </w:p>
    <w:p w:rsidR="000675F9" w:rsidRPr="003B5786" w:rsidRDefault="000675F9" w:rsidP="003B5786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3B5786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54921043" wp14:editId="0286B4A2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F9" w:rsidRPr="003B5786" w:rsidRDefault="000675F9" w:rsidP="003B5786">
      <w:pPr>
        <w:spacing w:after="0" w:line="240" w:lineRule="auto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3B5786">
        <w:rPr>
          <w:rFonts w:ascii="NikoshBAN" w:hAnsi="NikoshBAN" w:cs="NikoshBAN"/>
          <w:sz w:val="24"/>
          <w:szCs w:val="24"/>
          <w:cs/>
          <w:lang w:bidi="bn-IN"/>
        </w:rPr>
        <w:t>ফারহানা সাঈদ</w:t>
      </w:r>
    </w:p>
    <w:p w:rsidR="000675F9" w:rsidRPr="003B5786" w:rsidRDefault="000675F9" w:rsidP="003B5786">
      <w:pPr>
        <w:spacing w:after="0" w:line="240" w:lineRule="auto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3B5786">
        <w:rPr>
          <w:rFonts w:ascii="NikoshBAN" w:hAnsi="NikoshBAN" w:cs="NikoshBAN"/>
          <w:sz w:val="24"/>
          <w:szCs w:val="24"/>
          <w:cs/>
          <w:lang w:bidi="bn-IN"/>
        </w:rPr>
        <w:t>জনসংযোগ কর্মকর্তা</w:t>
      </w:r>
    </w:p>
    <w:p w:rsidR="00662D32" w:rsidRPr="003B5786" w:rsidRDefault="000675F9" w:rsidP="003B5786">
      <w:pPr>
        <w:spacing w:after="0" w:line="24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 w:rsidRPr="003B5786">
        <w:rPr>
          <w:rFonts w:ascii="NikoshBAN" w:hAnsi="NikoshBAN" w:cs="NikoshBAN"/>
          <w:sz w:val="24"/>
          <w:szCs w:val="24"/>
          <w:cs/>
          <w:lang w:bidi="bn-IN"/>
        </w:rPr>
        <w:t>জাতীয় মানবাধিকার কমিশন, বাংলাদেশ</w:t>
      </w:r>
      <w:bookmarkStart w:id="0" w:name="_GoBack"/>
      <w:bookmarkEnd w:id="0"/>
    </w:p>
    <w:sectPr w:rsidR="00662D32" w:rsidRPr="003B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5342"/>
    <w:multiLevelType w:val="hybridMultilevel"/>
    <w:tmpl w:val="A93C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2"/>
    <w:rsid w:val="000675F9"/>
    <w:rsid w:val="003B5786"/>
    <w:rsid w:val="004F0B51"/>
    <w:rsid w:val="00662D32"/>
    <w:rsid w:val="00BF2B58"/>
    <w:rsid w:val="00E23AAD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07091-FF0A-4D52-9C0D-8B5C70C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5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2020-08-24T05:53:00Z</dcterms:created>
  <dcterms:modified xsi:type="dcterms:W3CDTF">2020-08-24T05:53:00Z</dcterms:modified>
</cp:coreProperties>
</file>