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4604"/>
        <w:gridCol w:w="2634"/>
      </w:tblGrid>
      <w:tr w:rsidR="00941AA4" w:rsidTr="00941AA4">
        <w:trPr>
          <w:trHeight w:val="1853"/>
        </w:trPr>
        <w:tc>
          <w:tcPr>
            <w:tcW w:w="2490" w:type="dxa"/>
          </w:tcPr>
          <w:p w:rsidR="00941AA4" w:rsidRDefault="00941AA4">
            <w:pPr>
              <w:tabs>
                <w:tab w:val="center" w:pos="4680"/>
                <w:tab w:val="right" w:pos="9360"/>
              </w:tabs>
              <w:jc w:val="center"/>
              <w:rPr>
                <w:rFonts w:ascii="NikoshBAN" w:hAnsi="NikoshBAN" w:cs="NikoshBAN"/>
                <w:b/>
                <w:sz w:val="24"/>
              </w:rPr>
            </w:pPr>
          </w:p>
          <w:p w:rsidR="00941AA4" w:rsidRDefault="00941AA4">
            <w:pPr>
              <w:tabs>
                <w:tab w:val="center" w:pos="4680"/>
                <w:tab w:val="right" w:pos="9360"/>
              </w:tabs>
              <w:jc w:val="center"/>
              <w:rPr>
                <w:rFonts w:ascii="NikoshBAN" w:hAnsi="NikoshBAN" w:cs="NikoshBAN"/>
                <w:b/>
                <w:sz w:val="24"/>
              </w:rPr>
            </w:pPr>
          </w:p>
          <w:p w:rsidR="00941AA4" w:rsidRDefault="00941AA4">
            <w:pPr>
              <w:tabs>
                <w:tab w:val="center" w:pos="4680"/>
                <w:tab w:val="right" w:pos="9360"/>
              </w:tabs>
              <w:rPr>
                <w:rFonts w:ascii="NikoshBAN" w:hAnsi="NikoshBAN" w:cs="NikoshBAN"/>
                <w:sz w:val="10"/>
              </w:rPr>
            </w:pPr>
          </w:p>
          <w:p w:rsidR="00941AA4" w:rsidRDefault="00941AA4">
            <w:pPr>
              <w:tabs>
                <w:tab w:val="center" w:pos="4680"/>
                <w:tab w:val="right" w:pos="9360"/>
              </w:tabs>
              <w:jc w:val="center"/>
              <w:rPr>
                <w:rFonts w:ascii="NikoshBAN" w:hAnsi="NikoshBAN" w:cs="NikoshBAN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ÔÔ</w:t>
            </w:r>
            <w:r>
              <w:rPr>
                <w:rFonts w:ascii="NikoshBAN" w:hAnsi="NikoshBAN" w:cs="NikoshBAN"/>
                <w:sz w:val="24"/>
              </w:rPr>
              <w:t>মুজিববর্ষের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অঙ্গীকার</w:t>
            </w:r>
            <w:proofErr w:type="spellEnd"/>
          </w:p>
          <w:p w:rsidR="00941AA4" w:rsidRDefault="00941AA4">
            <w:pPr>
              <w:tabs>
                <w:tab w:val="center" w:pos="4680"/>
                <w:tab w:val="right" w:pos="9360"/>
              </w:tabs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NikoshBAN" w:hAnsi="NikoshBAN" w:cs="NikoshBAN"/>
                <w:sz w:val="24"/>
              </w:rPr>
              <w:t>সুরক্ষিত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হবে</w:t>
            </w:r>
            <w:proofErr w:type="spellEnd"/>
            <w:r>
              <w:rPr>
                <w:rFonts w:ascii="NikoshBAN" w:hAnsi="NikoshBAN" w:cs="NikoshBAN"/>
                <w:sz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</w:rPr>
              <w:t>মানবাধিকার</w:t>
            </w:r>
            <w:r>
              <w:rPr>
                <w:rFonts w:ascii="SutonnyMJ" w:hAnsi="SutonnyMJ" w:cs="SutonnyMJ"/>
                <w:sz w:val="24"/>
              </w:rPr>
              <w:t>ÕÕ</w:t>
            </w:r>
            <w:proofErr w:type="spellEnd"/>
          </w:p>
        </w:tc>
        <w:tc>
          <w:tcPr>
            <w:tcW w:w="4604" w:type="dxa"/>
            <w:hideMark/>
          </w:tcPr>
          <w:p w:rsidR="00941AA4" w:rsidRDefault="00941A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0" t="0" r="0" b="0"/>
                  <wp:docPr id="3" name="Picture 3" descr="Description: D:\Azahar Admin &amp; Training\Logo NHRC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:\Azahar Admin &amp; Training\Logo NHRC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AA4" w:rsidRDefault="00941AA4">
            <w:pPr>
              <w:jc w:val="center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proofErr w:type="spellStart"/>
            <w:r>
              <w:rPr>
                <w:rFonts w:ascii="NikoshBAN" w:eastAsia="Times New Roman" w:hAnsi="NikoshBAN" w:cs="NikoshBAN"/>
                <w:b/>
                <w:sz w:val="32"/>
                <w:szCs w:val="32"/>
              </w:rPr>
              <w:t>জাতীয়</w:t>
            </w:r>
            <w:proofErr w:type="spellEnd"/>
            <w:r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sz w:val="32"/>
                <w:szCs w:val="32"/>
              </w:rPr>
              <w:t>মানবাধিকার</w:t>
            </w:r>
            <w:proofErr w:type="spellEnd"/>
            <w:r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b/>
                <w:sz w:val="32"/>
                <w:szCs w:val="32"/>
              </w:rPr>
              <w:t>কমিশন</w:t>
            </w:r>
            <w:proofErr w:type="spellEnd"/>
          </w:p>
          <w:p w:rsidR="00941AA4" w:rsidRDefault="00941AA4">
            <w:pPr>
              <w:jc w:val="center"/>
              <w:rPr>
                <w:rFonts w:ascii="NikoshBAN" w:hAnsi="NikoshBAN" w:cs="NikoshBAN"/>
                <w:b/>
                <w:sz w:val="20"/>
              </w:rPr>
            </w:pPr>
            <w:proofErr w:type="spellStart"/>
            <w:r>
              <w:rPr>
                <w:rFonts w:ascii="NikoshBAN" w:hAnsi="NikoshBAN" w:cs="NikoshBAN"/>
                <w:sz w:val="18"/>
              </w:rPr>
              <w:t>বিটিএমসি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</w:rPr>
              <w:t>ভবন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(৯ম </w:t>
            </w:r>
            <w:proofErr w:type="spellStart"/>
            <w:r>
              <w:rPr>
                <w:rFonts w:ascii="NikoshBAN" w:hAnsi="NikoshBAN" w:cs="NikoshBAN"/>
                <w:sz w:val="18"/>
              </w:rPr>
              <w:t>তলা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), ৭-৯ </w:t>
            </w:r>
            <w:proofErr w:type="spellStart"/>
            <w:r>
              <w:rPr>
                <w:rFonts w:ascii="NikoshBAN" w:hAnsi="NikoshBAN" w:cs="NikoshBAN"/>
                <w:sz w:val="18"/>
              </w:rPr>
              <w:t>কারওয়ান</w:t>
            </w:r>
            <w:proofErr w:type="spellEnd"/>
            <w:r>
              <w:rPr>
                <w:rFonts w:ascii="NikoshBAN" w:hAnsi="NikoshBAN" w:cs="NikoshBAN"/>
                <w:sz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</w:rPr>
              <w:t>বাজার</w:t>
            </w:r>
            <w:proofErr w:type="spellEnd"/>
            <w:r>
              <w:rPr>
                <w:rFonts w:ascii="NikoshBAN" w:hAnsi="NikoshBAN" w:cs="NikoshBAN"/>
                <w:sz w:val="18"/>
              </w:rPr>
              <w:t>, ঢাকা-১২১৫</w:t>
            </w:r>
          </w:p>
          <w:p w:rsidR="00941AA4" w:rsidRDefault="00941AA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পিএবিএক্স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: 55013726-28;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হেল্প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লাইন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0"/>
                <w:szCs w:val="20"/>
              </w:rPr>
              <w:t>: 16108</w:t>
            </w:r>
          </w:p>
          <w:p w:rsidR="00941AA4" w:rsidRDefault="00941AA4">
            <w:pPr>
              <w:tabs>
                <w:tab w:val="center" w:pos="4680"/>
                <w:tab w:val="right" w:pos="9360"/>
              </w:tabs>
              <w:jc w:val="center"/>
            </w:pPr>
            <w:proofErr w:type="spellStart"/>
            <w:r>
              <w:rPr>
                <w:rFonts w:ascii="NikoshBAN" w:hAnsi="NikoshBAN" w:cs="NikoshBAN"/>
                <w:sz w:val="18"/>
                <w:szCs w:val="20"/>
              </w:rPr>
              <w:t>ওয়েবসাইট</w:t>
            </w:r>
            <w:proofErr w:type="spellEnd"/>
            <w:r>
              <w:rPr>
                <w:rFonts w:ascii="SutonnyMJ" w:hAnsi="SutonnyMJ" w:cs="SutonnyMJ"/>
                <w:sz w:val="18"/>
                <w:szCs w:val="20"/>
              </w:rPr>
              <w:t xml:space="preserve">- </w:t>
            </w:r>
            <w:hyperlink r:id="rId6" w:history="1">
              <w:r>
                <w:rPr>
                  <w:rStyle w:val="Hyperlink"/>
                  <w:sz w:val="18"/>
                  <w:szCs w:val="20"/>
                </w:rPr>
                <w:t>www.nhrc.org.bd</w:t>
              </w:r>
            </w:hyperlink>
            <w:r>
              <w:rPr>
                <w:sz w:val="18"/>
                <w:szCs w:val="20"/>
              </w:rPr>
              <w:t xml:space="preserve">, </w:t>
            </w:r>
            <w:r>
              <w:rPr>
                <w:rFonts w:ascii="NikoshBAN" w:hAnsi="NikoshBAN" w:cs="NikoshBAN"/>
                <w:sz w:val="18"/>
                <w:szCs w:val="20"/>
              </w:rPr>
              <w:t>ই-</w:t>
            </w:r>
            <w:proofErr w:type="spellStart"/>
            <w:r>
              <w:rPr>
                <w:rFonts w:ascii="NikoshBAN" w:hAnsi="NikoshBAN" w:cs="NikoshBAN"/>
                <w:sz w:val="18"/>
                <w:szCs w:val="20"/>
              </w:rPr>
              <w:t>মেইল</w:t>
            </w:r>
            <w:r>
              <w:rPr>
                <w:rFonts w:ascii="SutonnyMJ" w:hAnsi="SutonnyMJ"/>
                <w:sz w:val="18"/>
                <w:szCs w:val="20"/>
              </w:rPr>
              <w:t>t</w:t>
            </w:r>
            <w:proofErr w:type="spellEnd"/>
            <w:r>
              <w:rPr>
                <w:rFonts w:ascii="SutonnyMJ" w:hAnsi="SutonnyMJ"/>
                <w:sz w:val="18"/>
                <w:szCs w:val="20"/>
              </w:rPr>
              <w:t xml:space="preserve"> </w:t>
            </w:r>
            <w:hyperlink r:id="rId7" w:history="1">
              <w:r>
                <w:rPr>
                  <w:rStyle w:val="Hyperlink"/>
                  <w:sz w:val="18"/>
                  <w:szCs w:val="20"/>
                </w:rPr>
                <w:t>info@nhrc.org.bd</w:t>
              </w:r>
            </w:hyperlink>
          </w:p>
        </w:tc>
        <w:tc>
          <w:tcPr>
            <w:tcW w:w="2634" w:type="dxa"/>
            <w:hideMark/>
          </w:tcPr>
          <w:p w:rsidR="00941AA4" w:rsidRDefault="00941AA4">
            <w:pPr>
              <w:tabs>
                <w:tab w:val="center" w:pos="4680"/>
                <w:tab w:val="right" w:pos="936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7150" cy="927100"/>
                  <wp:effectExtent l="0" t="0" r="6350" b="6350"/>
                  <wp:docPr id="2" name="Picture 2" descr="Description: C:\Users\Secretary\Desktop\January 2020\মুজিব বর্ষ\মুজিব বর্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ecretary\Desktop\January 2020\মুজিব বর্ষ\মুজিব বর্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AA4" w:rsidRPr="000806DB" w:rsidRDefault="00941AA4" w:rsidP="00941AA4">
      <w:pPr>
        <w:spacing w:after="0"/>
        <w:jc w:val="both"/>
        <w:rPr>
          <w:sz w:val="32"/>
        </w:rPr>
      </w:pPr>
    </w:p>
    <w:p w:rsidR="00941AA4" w:rsidRDefault="00941AA4" w:rsidP="00941AA4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স্মা</w:t>
      </w:r>
      <w:r w:rsidR="000806DB">
        <w:rPr>
          <w:rFonts w:ascii="NikoshBAN" w:eastAsia="Times New Roman" w:hAnsi="NikoshBAN" w:cs="NikoshBAN"/>
          <w:sz w:val="24"/>
          <w:szCs w:val="24"/>
        </w:rPr>
        <w:t>রকঃ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৫৫.১২.০০০০.১০৭.৩২.০০৩.১৯-২৫০</w:t>
      </w:r>
      <w:r>
        <w:rPr>
          <w:rFonts w:ascii="NikoshBAN" w:eastAsia="Times New Roman" w:hAnsi="NikoshBAN" w:cs="NikoshBAN"/>
          <w:sz w:val="24"/>
          <w:szCs w:val="24"/>
        </w:rPr>
        <w:t xml:space="preserve">                                                  </w:t>
      </w:r>
      <w:r w:rsidR="000806DB">
        <w:rPr>
          <w:rFonts w:ascii="NikoshBAN" w:eastAsia="Times New Roman" w:hAnsi="NikoshBAN" w:cs="NikoshBAN"/>
          <w:sz w:val="24"/>
          <w:szCs w:val="24"/>
        </w:rPr>
        <w:t xml:space="preserve">                      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তারিখঃ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০৭.০৫</w:t>
      </w:r>
      <w:r>
        <w:rPr>
          <w:rFonts w:ascii="NikoshBAN" w:eastAsia="Times New Roman" w:hAnsi="NikoshBAN" w:cs="NikoshBAN"/>
          <w:sz w:val="24"/>
          <w:szCs w:val="24"/>
        </w:rPr>
        <w:t>.২০২০</w:t>
      </w:r>
    </w:p>
    <w:p w:rsidR="00941AA4" w:rsidRPr="000806DB" w:rsidRDefault="00941AA4" w:rsidP="00941AA4">
      <w:pPr>
        <w:spacing w:after="0"/>
        <w:jc w:val="both"/>
        <w:rPr>
          <w:rFonts w:ascii="NikoshBAN" w:eastAsia="Times New Roman" w:hAnsi="NikoshBAN" w:cs="NikoshBAN"/>
          <w:sz w:val="28"/>
          <w:szCs w:val="24"/>
        </w:rPr>
      </w:pPr>
    </w:p>
    <w:p w:rsidR="00941AA4" w:rsidRPr="00941AA4" w:rsidRDefault="000806DB" w:rsidP="00941AA4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বিষয়</w:t>
      </w:r>
      <w:proofErr w:type="spellEnd"/>
      <w:r w:rsidR="00941AA4">
        <w:rPr>
          <w:rFonts w:ascii="NikoshBAN" w:eastAsia="Times New Roman" w:hAnsi="NikoshBAN" w:cs="NikoshBAN"/>
          <w:sz w:val="24"/>
          <w:szCs w:val="24"/>
        </w:rPr>
        <w:t xml:space="preserve">: </w:t>
      </w:r>
      <w:proofErr w:type="spellStart"/>
      <w:r w:rsidR="00941AA4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>
        <w:rPr>
          <w:rFonts w:ascii="NikoshBAN" w:eastAsia="Times New Roman" w:hAnsi="NikoshBAN" w:cs="NikoshBAN"/>
          <w:sz w:val="24"/>
          <w:szCs w:val="24"/>
        </w:rPr>
        <w:t>ঝুকি</w:t>
      </w:r>
      <w:proofErr w:type="spellEnd"/>
      <w:r w:rsid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>
        <w:rPr>
          <w:rFonts w:ascii="NikoshBAN" w:eastAsia="Times New Roman" w:hAnsi="NikoshBAN" w:cs="NikoshBAN"/>
          <w:sz w:val="24"/>
          <w:szCs w:val="24"/>
        </w:rPr>
        <w:t>মোকাবেলায়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প্রতিবন্ধী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ব্যক্তিদের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সুরক্ষা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 w:rsidRPr="00941AA4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="00941AA4" w:rsidRPr="00941AA4">
        <w:rPr>
          <w:rFonts w:ascii="NikoshBAN" w:eastAsia="Times New Roman" w:hAnsi="NikoshBAN" w:cs="NikoshBAN"/>
          <w:sz w:val="24"/>
          <w:szCs w:val="24"/>
        </w:rPr>
        <w:t>।</w:t>
      </w:r>
    </w:p>
    <w:p w:rsidR="00941AA4" w:rsidRPr="00941AA4" w:rsidRDefault="00941AA4" w:rsidP="00941AA4">
      <w:pPr>
        <w:spacing w:after="0" w:line="240" w:lineRule="auto"/>
        <w:jc w:val="both"/>
        <w:rPr>
          <w:rFonts w:ascii="NikoshBAN" w:eastAsia="Times New Roman" w:hAnsi="NikoshBAN" w:cs="NikoshBAN"/>
          <w:sz w:val="30"/>
          <w:szCs w:val="24"/>
        </w:rPr>
      </w:pPr>
    </w:p>
    <w:p w:rsidR="00941AA4" w:rsidRPr="00941AA4" w:rsidRDefault="00941AA4" w:rsidP="007E4712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সারা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বিশ্বের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ন্যায়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বাংলাদেশেও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করোনা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ভাইরাসের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ঝুকি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দিন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বৃদ্ধি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পাচ্ছে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>।</w:t>
      </w:r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এই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দুর্যোগ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মোকাবেলা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বাং</w:t>
      </w:r>
      <w:r>
        <w:rPr>
          <w:rFonts w:ascii="NikoshBAN" w:eastAsia="Times New Roman" w:hAnsi="NikoshBAN" w:cs="NikoshBAN"/>
          <w:sz w:val="24"/>
          <w:szCs w:val="24"/>
        </w:rPr>
        <w:t>লাদেশ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সরকার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নিরলস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চেষ্টা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চালিয়ে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যাচ্ছে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>।</w:t>
      </w:r>
    </w:p>
    <w:p w:rsidR="00941AA4" w:rsidRPr="00941AA4" w:rsidRDefault="00941AA4" w:rsidP="000806DB">
      <w:pPr>
        <w:spacing w:after="0"/>
        <w:jc w:val="both"/>
        <w:rPr>
          <w:rFonts w:ascii="NikoshBAN" w:eastAsia="Times New Roman" w:hAnsi="NikoshBAN" w:cs="NikoshBAN"/>
          <w:sz w:val="18"/>
          <w:szCs w:val="24"/>
        </w:rPr>
      </w:pPr>
    </w:p>
    <w:p w:rsidR="00941AA4" w:rsidRPr="00941AA4" w:rsidRDefault="00941AA4" w:rsidP="007E4712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941AA4">
        <w:rPr>
          <w:rFonts w:ascii="NikoshBAN" w:eastAsia="Times New Roman" w:hAnsi="NikoshBAN" w:cs="NikoshBAN"/>
          <w:sz w:val="24"/>
          <w:szCs w:val="24"/>
        </w:rPr>
        <w:t xml:space="preserve">০২। </w:t>
      </w:r>
      <w:r w:rsidRPr="00941AA4">
        <w:rPr>
          <w:rFonts w:ascii="Times New Roman" w:eastAsia="Times New Roman" w:hAnsi="Times New Roman" w:cs="Times New Roman"/>
        </w:rPr>
        <w:t>Disability Alliance on SDGs Bangladesh</w:t>
      </w:r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নামক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প্রতিবন্ধী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ব্যক্তিদের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অধিকার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সুরক্ষা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সংক্রান্ত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জাতীয়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ও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আন্তর্জাতিক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সংগঠনের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প্লাটফর্ম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চলমান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দুর্যোগকালীন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প্রতিবন্ধী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ব্যক্তিদের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বিশেষ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সুরক্ষা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প্রদানের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ন</w:t>
      </w:r>
      <w:r w:rsidR="000806DB">
        <w:rPr>
          <w:rFonts w:ascii="NikoshBAN" w:eastAsia="Times New Roman" w:hAnsi="NikoshBAN" w:cs="NikoshBAN"/>
          <w:sz w:val="24"/>
          <w:szCs w:val="24"/>
        </w:rPr>
        <w:t>ির্দিষ্ট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কিছু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সুপারিশসহ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এ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বিষয়ে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ব্য</w:t>
      </w:r>
      <w:r w:rsidR="000806DB">
        <w:rPr>
          <w:rFonts w:ascii="NikoshBAN" w:eastAsia="Times New Roman" w:hAnsi="NikoshBAN" w:cs="NikoshBAN"/>
          <w:sz w:val="24"/>
          <w:szCs w:val="24"/>
        </w:rPr>
        <w:t>বস্থা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কমিশনের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চেয়া</w:t>
      </w:r>
      <w:r w:rsidRPr="00941AA4">
        <w:rPr>
          <w:rFonts w:ascii="NikoshBAN" w:eastAsia="Times New Roman" w:hAnsi="NikoshBAN" w:cs="NikoshBAN"/>
          <w:sz w:val="24"/>
          <w:szCs w:val="24"/>
        </w:rPr>
        <w:t>রম্যান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বরাবর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একটি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পত্র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প্রেরণ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করেছে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r w:rsidRPr="00941AA4">
        <w:rPr>
          <w:rFonts w:ascii="NikoshBAN" w:eastAsia="Times New Roman" w:hAnsi="NikoshBAN" w:cs="NikoshBAN"/>
          <w:sz w:val="24"/>
          <w:szCs w:val="24"/>
        </w:rPr>
        <w:t>(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কপি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সংযুক্ত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)।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প্রতিবন্ধী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ব্যক্তিদের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বিশ</w:t>
      </w:r>
      <w:r w:rsidR="000806DB">
        <w:rPr>
          <w:rFonts w:ascii="NikoshBAN" w:eastAsia="Times New Roman" w:hAnsi="NikoshBAN" w:cs="NikoshBAN"/>
          <w:sz w:val="24"/>
          <w:szCs w:val="24"/>
        </w:rPr>
        <w:t>েষ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সুরক্ষা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প্রদানের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মাননীয়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প্রধানমন্ত্রীর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সদয়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নির্দেশনা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বাস্তবায়</w:t>
      </w:r>
      <w:r w:rsidRPr="00941AA4">
        <w:rPr>
          <w:rFonts w:ascii="NikoshBAN" w:eastAsia="Times New Roman" w:hAnsi="NikoshBAN" w:cs="NikoshBAN"/>
          <w:sz w:val="24"/>
          <w:szCs w:val="24"/>
        </w:rPr>
        <w:t>নে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উক্ত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সুপারিসসমূহ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কার্যকারী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ভূমিকা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পালন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পারে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>।</w:t>
      </w:r>
    </w:p>
    <w:p w:rsidR="00941AA4" w:rsidRPr="00941AA4" w:rsidRDefault="00941AA4" w:rsidP="000806DB">
      <w:pPr>
        <w:spacing w:after="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941AA4" w:rsidRPr="00941AA4" w:rsidRDefault="00941AA4" w:rsidP="007E4712">
      <w:pPr>
        <w:spacing w:after="0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941AA4">
        <w:rPr>
          <w:rFonts w:ascii="NikoshBAN" w:eastAsia="Times New Roman" w:hAnsi="NikoshBAN" w:cs="NikoshBAN"/>
          <w:sz w:val="24"/>
          <w:szCs w:val="24"/>
        </w:rPr>
        <w:t xml:space="preserve">০৩।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বর্ণিত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প্রেক্ষাপট</w:t>
      </w:r>
      <w:r w:rsidR="000806DB">
        <w:rPr>
          <w:rFonts w:ascii="NikoshBAN" w:eastAsia="Times New Roman" w:hAnsi="NikoshBAN" w:cs="NikoshBAN"/>
          <w:sz w:val="24"/>
          <w:szCs w:val="24"/>
        </w:rPr>
        <w:t>ে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সংযুক্ত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সুপারিশসমূহ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বাস্তবায়নের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লক্ষ্যে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প্রয়োজনীয়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ব্যবস্থা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গ্রহণ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করতে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নির্দেশিত</w:t>
      </w:r>
      <w:proofErr w:type="spellEnd"/>
      <w:r w:rsidR="000806DB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0806DB">
        <w:rPr>
          <w:rFonts w:ascii="NikoshBAN" w:eastAsia="Times New Roman" w:hAnsi="NikoshBAN" w:cs="NikoshBAN"/>
          <w:sz w:val="24"/>
          <w:szCs w:val="24"/>
        </w:rPr>
        <w:t>হয়ে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তাঁকে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অনুরোধ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করা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হল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>।</w:t>
      </w:r>
    </w:p>
    <w:p w:rsidR="00941AA4" w:rsidRDefault="00941AA4" w:rsidP="00941AA4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7E4712" w:rsidRPr="00941AA4" w:rsidRDefault="007E4712" w:rsidP="00941AA4">
      <w:pPr>
        <w:spacing w:after="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941AA4" w:rsidRPr="009451F6" w:rsidRDefault="00130D7C" w:rsidP="00941AA4">
      <w:pPr>
        <w:spacing w:after="24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  <w:proofErr w:type="spellStart"/>
      <w:r>
        <w:rPr>
          <w:rFonts w:ascii="NikoshBAN" w:eastAsia="Times New Roman" w:hAnsi="NikoshBAN" w:cs="NikoshBAN"/>
          <w:sz w:val="24"/>
          <w:szCs w:val="24"/>
        </w:rPr>
        <w:t>সংযুক্তি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: </w:t>
      </w:r>
      <w:proofErr w:type="spellStart"/>
      <w:r>
        <w:rPr>
          <w:rFonts w:ascii="NikoshBAN" w:eastAsia="Times New Roman" w:hAnsi="NikoshBAN" w:cs="NikoshBAN"/>
          <w:sz w:val="24"/>
          <w:szCs w:val="24"/>
        </w:rPr>
        <w:t>বর্ণণামতে</w:t>
      </w:r>
      <w:proofErr w:type="spellEnd"/>
      <w:r>
        <w:rPr>
          <w:rFonts w:ascii="NikoshBAN" w:eastAsia="Times New Roman" w:hAnsi="NikoshBAN" w:cs="NikoshBAN"/>
          <w:sz w:val="24"/>
          <w:szCs w:val="24"/>
        </w:rPr>
        <w:t xml:space="preserve"> (0৩</w:t>
      </w:r>
      <w:bookmarkStart w:id="0" w:name="_GoBack"/>
      <w:bookmarkEnd w:id="0"/>
      <w:r w:rsidR="00941AA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="00941AA4">
        <w:rPr>
          <w:rFonts w:ascii="NikoshBAN" w:eastAsia="Times New Roman" w:hAnsi="NikoshBAN" w:cs="NikoshBAN"/>
          <w:sz w:val="24"/>
          <w:szCs w:val="24"/>
        </w:rPr>
        <w:t>ফর্দ</w:t>
      </w:r>
      <w:proofErr w:type="spellEnd"/>
      <w:r w:rsidR="00941AA4">
        <w:rPr>
          <w:rFonts w:ascii="NikoshBAN" w:eastAsia="Times New Roman" w:hAnsi="NikoshBAN" w:cs="NikoshBAN"/>
          <w:sz w:val="24"/>
          <w:szCs w:val="24"/>
        </w:rPr>
        <w:t>)</w:t>
      </w:r>
    </w:p>
    <w:p w:rsidR="00941AA4" w:rsidRDefault="00941AA4" w:rsidP="00941AA4">
      <w:pPr>
        <w:spacing w:after="240" w:line="240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941AA4" w:rsidTr="00941AA4">
        <w:tc>
          <w:tcPr>
            <w:tcW w:w="6858" w:type="dxa"/>
          </w:tcPr>
          <w:p w:rsidR="00941AA4" w:rsidRDefault="00941AA4">
            <w:pPr>
              <w:jc w:val="both"/>
              <w:rPr>
                <w:rFonts w:ascii="NikoshBAN" w:hAnsi="NikoshBAN" w:cs="NikoshBAN"/>
                <w:sz w:val="20"/>
                <w:szCs w:val="24"/>
              </w:rPr>
            </w:pPr>
          </w:p>
          <w:p w:rsidR="00941AA4" w:rsidRDefault="00941AA4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941AA4" w:rsidRPr="00941AA4" w:rsidRDefault="00941AA4" w:rsidP="00941AA4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941AA4">
              <w:rPr>
                <w:rFonts w:ascii="NikoshBAN" w:eastAsia="Times New Roman" w:hAnsi="NikoshBAN" w:cs="NikoshBAN"/>
                <w:sz w:val="24"/>
                <w:szCs w:val="24"/>
              </w:rPr>
              <w:t>সচিব</w:t>
            </w:r>
            <w:proofErr w:type="spellEnd"/>
          </w:p>
          <w:p w:rsidR="00941AA4" w:rsidRDefault="00941AA4" w:rsidP="00941AA4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সমাজকল্যাণ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মন্ত্রণালয়</w:t>
            </w:r>
            <w:proofErr w:type="spellEnd"/>
          </w:p>
          <w:p w:rsidR="00941AA4" w:rsidRPr="00941AA4" w:rsidRDefault="00941AA4" w:rsidP="00941AA4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বাংলাদেশ</w:t>
            </w:r>
            <w:proofErr w:type="spellEnd"/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eastAsia="Times New Roman" w:hAnsi="NikoshBAN" w:cs="NikoshBAN"/>
                <w:sz w:val="24"/>
                <w:szCs w:val="24"/>
              </w:rPr>
              <w:t>সচিবালয়</w:t>
            </w:r>
            <w:proofErr w:type="spellEnd"/>
          </w:p>
          <w:p w:rsidR="00941AA4" w:rsidRPr="00941AA4" w:rsidRDefault="00941AA4" w:rsidP="00941AA4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proofErr w:type="spellStart"/>
            <w:r w:rsidRPr="00941AA4">
              <w:rPr>
                <w:rFonts w:ascii="NikoshBAN" w:eastAsia="Times New Roman" w:hAnsi="NikoshBAN" w:cs="NikoshBAN"/>
                <w:sz w:val="24"/>
                <w:szCs w:val="24"/>
              </w:rPr>
              <w:t>ঢাকা</w:t>
            </w:r>
            <w:proofErr w:type="spellEnd"/>
          </w:p>
          <w:p w:rsidR="00941AA4" w:rsidRDefault="00941AA4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  <w:p w:rsidR="007E4712" w:rsidRDefault="007E4712">
            <w:pPr>
              <w:spacing w:line="276" w:lineRule="auto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718" w:type="dxa"/>
            <w:hideMark/>
          </w:tcPr>
          <w:p w:rsidR="00941AA4" w:rsidRDefault="00941AA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noProof/>
                <w:sz w:val="24"/>
                <w:szCs w:val="24"/>
              </w:rPr>
              <w:drawing>
                <wp:inline distT="0" distB="0" distL="0" distR="0">
                  <wp:extent cx="609600" cy="419100"/>
                  <wp:effectExtent l="0" t="0" r="0" b="0"/>
                  <wp:docPr id="1" name="Picture 1" descr="Description: C:\Users\User\Desktop\Signature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User\Desktop\Signature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AA4" w:rsidRDefault="00941AA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কাজী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আরফান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আশিক</w:t>
            </w:r>
            <w:proofErr w:type="spellEnd"/>
          </w:p>
          <w:p w:rsidR="00941AA4" w:rsidRDefault="00941AA4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প্রশাসন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  <w:p w:rsidR="00941AA4" w:rsidRDefault="00941AA4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মানবাধিকার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কমিশন</w:t>
            </w:r>
            <w:proofErr w:type="spellEnd"/>
          </w:p>
        </w:tc>
      </w:tr>
    </w:tbl>
    <w:p w:rsidR="00941AA4" w:rsidRDefault="00941AA4" w:rsidP="00941AA4">
      <w:pPr>
        <w:spacing w:after="0"/>
        <w:jc w:val="both"/>
        <w:rPr>
          <w:rFonts w:ascii="NikoshBAN" w:hAnsi="NikoshBAN" w:cs="NikoshBAN"/>
          <w:sz w:val="8"/>
          <w:szCs w:val="24"/>
        </w:rPr>
      </w:pPr>
    </w:p>
    <w:p w:rsidR="00941AA4" w:rsidRPr="00941AA4" w:rsidRDefault="00941AA4" w:rsidP="00941AA4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941AA4">
        <w:rPr>
          <w:rFonts w:ascii="NikoshBAN" w:eastAsia="Times New Roman" w:hAnsi="NikoshBAN" w:cs="NikoshBAN"/>
          <w:sz w:val="24"/>
          <w:szCs w:val="24"/>
        </w:rPr>
        <w:t>অনুলিপি</w:t>
      </w:r>
      <w:proofErr w:type="spellEnd"/>
      <w:r w:rsidRPr="00941AA4">
        <w:rPr>
          <w:rFonts w:ascii="NikoshBAN" w:eastAsia="Times New Roman" w:hAnsi="NikoshBAN" w:cs="NikoshBAN"/>
          <w:sz w:val="24"/>
          <w:szCs w:val="24"/>
        </w:rPr>
        <w:t>:</w:t>
      </w:r>
    </w:p>
    <w:p w:rsidR="00941AA4" w:rsidRPr="00941AA4" w:rsidRDefault="00941AA4" w:rsidP="00941AA4">
      <w:pPr>
        <w:spacing w:after="0" w:line="240" w:lineRule="auto"/>
        <w:rPr>
          <w:rFonts w:ascii="NikoshBAN" w:eastAsia="Times New Roman" w:hAnsi="NikoshBAN" w:cs="NikoshBAN"/>
        </w:rPr>
      </w:pPr>
      <w:r w:rsidRPr="00941AA4">
        <w:rPr>
          <w:rFonts w:ascii="NikoshBAN" w:eastAsia="Times New Roman" w:hAnsi="NikoshBAN" w:cs="NikoshBAN"/>
        </w:rPr>
        <w:t xml:space="preserve">১। </w:t>
      </w:r>
      <w:proofErr w:type="spellStart"/>
      <w:r w:rsidRPr="00941AA4">
        <w:rPr>
          <w:rFonts w:ascii="NikoshBAN" w:eastAsia="Times New Roman" w:hAnsi="NikoshBAN" w:cs="NikoshBAN"/>
        </w:rPr>
        <w:t>মাননীয়</w:t>
      </w:r>
      <w:proofErr w:type="spellEnd"/>
      <w:r w:rsidRPr="00941AA4">
        <w:rPr>
          <w:rFonts w:ascii="NikoshBAN" w:eastAsia="Times New Roman" w:hAnsi="NikoshBAN" w:cs="NikoshBAN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</w:rPr>
        <w:t>মন্ত্রীর</w:t>
      </w:r>
      <w:proofErr w:type="spellEnd"/>
      <w:r w:rsidRPr="00941AA4">
        <w:rPr>
          <w:rFonts w:ascii="NikoshBAN" w:eastAsia="Times New Roman" w:hAnsi="NikoshBAN" w:cs="NikoshBAN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</w:rPr>
        <w:t>একান্ত</w:t>
      </w:r>
      <w:proofErr w:type="spellEnd"/>
      <w:r w:rsidRPr="00941AA4">
        <w:rPr>
          <w:rFonts w:ascii="NikoshBAN" w:eastAsia="Times New Roman" w:hAnsi="NikoshBAN" w:cs="NikoshBAN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</w:rPr>
        <w:t>সচিব</w:t>
      </w:r>
      <w:proofErr w:type="spellEnd"/>
      <w:r w:rsidRPr="00941AA4">
        <w:rPr>
          <w:rFonts w:ascii="NikoshBAN" w:eastAsia="Times New Roman" w:hAnsi="NikoshBAN" w:cs="NikoshBAN"/>
        </w:rPr>
        <w:t xml:space="preserve">, </w:t>
      </w:r>
      <w:proofErr w:type="spellStart"/>
      <w:r w:rsidRPr="00941AA4">
        <w:rPr>
          <w:rFonts w:ascii="NikoshBAN" w:eastAsia="Times New Roman" w:hAnsi="NikoshBAN" w:cs="NikoshBAN"/>
        </w:rPr>
        <w:t>সমাজকল্যাণ</w:t>
      </w:r>
      <w:proofErr w:type="spellEnd"/>
      <w:r w:rsidRPr="00941AA4">
        <w:rPr>
          <w:rFonts w:ascii="NikoshBAN" w:eastAsia="Times New Roman" w:hAnsi="NikoshBAN" w:cs="NikoshBAN"/>
        </w:rPr>
        <w:t xml:space="preserve"> </w:t>
      </w:r>
      <w:proofErr w:type="spellStart"/>
      <w:r w:rsidRPr="00941AA4">
        <w:rPr>
          <w:rFonts w:ascii="NikoshBAN" w:eastAsia="Times New Roman" w:hAnsi="NikoshBAN" w:cs="NikoshBAN"/>
        </w:rPr>
        <w:t>মন্ত্রণালয়</w:t>
      </w:r>
      <w:proofErr w:type="spellEnd"/>
      <w:r w:rsidRPr="00941AA4">
        <w:rPr>
          <w:rFonts w:ascii="NikoshBAN" w:eastAsia="Times New Roman" w:hAnsi="NikoshBAN" w:cs="NikoshBAN"/>
        </w:rPr>
        <w:t xml:space="preserve"> </w:t>
      </w:r>
      <w:r w:rsidRPr="00941AA4">
        <w:rPr>
          <w:rFonts w:ascii="NikoshBAN" w:hAnsi="NikoshBAN" w:cs="NikoshBAN"/>
        </w:rPr>
        <w:t>(</w:t>
      </w:r>
      <w:proofErr w:type="spellStart"/>
      <w:r w:rsidRPr="00941AA4">
        <w:rPr>
          <w:rFonts w:ascii="NikoshBAN" w:hAnsi="NikoshBAN" w:cs="NikoshBAN"/>
        </w:rPr>
        <w:t>মন্ত্রী</w:t>
      </w:r>
      <w:proofErr w:type="spellEnd"/>
      <w:r w:rsidRPr="00941AA4">
        <w:rPr>
          <w:rFonts w:ascii="NikoshBAN" w:hAnsi="NikoshBAN" w:cs="NikoshBAN"/>
        </w:rPr>
        <w:t xml:space="preserve"> </w:t>
      </w:r>
      <w:proofErr w:type="spellStart"/>
      <w:r w:rsidRPr="00941AA4">
        <w:rPr>
          <w:rFonts w:ascii="NikoshBAN" w:hAnsi="NikoshBAN" w:cs="NikoshBAN"/>
        </w:rPr>
        <w:t>মহোদয়ের</w:t>
      </w:r>
      <w:proofErr w:type="spellEnd"/>
      <w:r w:rsidRPr="00941AA4">
        <w:rPr>
          <w:rFonts w:ascii="NikoshBAN" w:hAnsi="NikoshBAN" w:cs="NikoshBAN"/>
        </w:rPr>
        <w:t xml:space="preserve"> </w:t>
      </w:r>
      <w:proofErr w:type="spellStart"/>
      <w:r w:rsidRPr="00941AA4">
        <w:rPr>
          <w:rFonts w:ascii="NikoshBAN" w:hAnsi="NikoshBAN" w:cs="NikoshBAN"/>
        </w:rPr>
        <w:t>সদয়</w:t>
      </w:r>
      <w:proofErr w:type="spellEnd"/>
      <w:r w:rsidRPr="00941AA4">
        <w:rPr>
          <w:rFonts w:ascii="NikoshBAN" w:hAnsi="NikoshBAN" w:cs="NikoshBAN"/>
        </w:rPr>
        <w:t xml:space="preserve"> </w:t>
      </w:r>
      <w:proofErr w:type="spellStart"/>
      <w:r w:rsidRPr="00941AA4">
        <w:rPr>
          <w:rFonts w:ascii="NikoshBAN" w:hAnsi="NikoshBAN" w:cs="NikoshBAN"/>
        </w:rPr>
        <w:t>অবগতির</w:t>
      </w:r>
      <w:proofErr w:type="spellEnd"/>
      <w:r w:rsidRPr="00941AA4">
        <w:rPr>
          <w:rFonts w:ascii="NikoshBAN" w:hAnsi="NikoshBAN" w:cs="NikoshBAN"/>
        </w:rPr>
        <w:t xml:space="preserve"> </w:t>
      </w:r>
      <w:proofErr w:type="spellStart"/>
      <w:r w:rsidRPr="00941AA4">
        <w:rPr>
          <w:rFonts w:ascii="NikoshBAN" w:hAnsi="NikoshBAN" w:cs="NikoshBAN"/>
        </w:rPr>
        <w:t>জন্য</w:t>
      </w:r>
      <w:proofErr w:type="spellEnd"/>
      <w:r w:rsidRPr="00941AA4">
        <w:rPr>
          <w:rFonts w:ascii="NikoshBAN" w:hAnsi="NikoshBAN" w:cs="NikoshBAN"/>
        </w:rPr>
        <w:t>)</w:t>
      </w:r>
    </w:p>
    <w:p w:rsidR="00941AA4" w:rsidRPr="00941AA4" w:rsidRDefault="00941AA4" w:rsidP="00941A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41AA4">
        <w:rPr>
          <w:rFonts w:ascii="NikoshBAN" w:eastAsia="Times New Roman" w:hAnsi="NikoshBAN" w:cs="NikoshBAN"/>
        </w:rPr>
        <w:t>২।</w:t>
      </w:r>
      <w:r w:rsidRPr="00941AA4">
        <w:rPr>
          <w:rFonts w:ascii="Times New Roman" w:eastAsia="Times New Roman" w:hAnsi="Times New Roman" w:cs="Times New Roman"/>
        </w:rPr>
        <w:t xml:space="preserve"> Ms. Amrita </w:t>
      </w:r>
      <w:proofErr w:type="spellStart"/>
      <w:r w:rsidRPr="00941AA4">
        <w:rPr>
          <w:rFonts w:ascii="Times New Roman" w:eastAsia="Times New Roman" w:hAnsi="Times New Roman" w:cs="Times New Roman"/>
        </w:rPr>
        <w:t>Rejina</w:t>
      </w:r>
      <w:proofErr w:type="spellEnd"/>
      <w:r w:rsidRPr="00941AA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41AA4">
        <w:rPr>
          <w:rFonts w:ascii="Times New Roman" w:eastAsia="Times New Roman" w:hAnsi="Times New Roman" w:cs="Times New Roman"/>
        </w:rPr>
        <w:t>Rozario</w:t>
      </w:r>
      <w:proofErr w:type="spellEnd"/>
      <w:r w:rsidRPr="00941AA4">
        <w:rPr>
          <w:rFonts w:ascii="Times New Roman" w:eastAsia="Times New Roman" w:hAnsi="Times New Roman" w:cs="Times New Roman"/>
        </w:rPr>
        <w:t>, Convener, Disability Alliance on SDGs, Bangladesh</w:t>
      </w:r>
    </w:p>
    <w:p w:rsidR="00941AA4" w:rsidRDefault="00941AA4" w:rsidP="00941AA4"/>
    <w:p w:rsidR="006266E8" w:rsidRDefault="006266E8"/>
    <w:sectPr w:rsidR="0062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08"/>
    <w:rsid w:val="000806DB"/>
    <w:rsid w:val="00130D7C"/>
    <w:rsid w:val="005B1508"/>
    <w:rsid w:val="006266E8"/>
    <w:rsid w:val="007E4712"/>
    <w:rsid w:val="009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A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A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nfo@nhrc.org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rc.org.b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2020-05-07T04:57:00Z</dcterms:created>
  <dcterms:modified xsi:type="dcterms:W3CDTF">2020-05-07T05:33:00Z</dcterms:modified>
</cp:coreProperties>
</file>